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40" w:type="dxa"/>
        <w:tblBorders>
          <w:bottom w:val="single" w:sz="2" w:space="0" w:color="auto"/>
        </w:tblBorders>
        <w:tblLayout w:type="fixed"/>
        <w:tblCellMar>
          <w:left w:w="0" w:type="dxa"/>
          <w:right w:w="0" w:type="dxa"/>
        </w:tblCellMar>
        <w:tblLook w:val="0000" w:firstRow="0" w:lastRow="0" w:firstColumn="0" w:lastColumn="0" w:noHBand="0" w:noVBand="0"/>
      </w:tblPr>
      <w:tblGrid>
        <w:gridCol w:w="6521"/>
        <w:gridCol w:w="3119"/>
      </w:tblGrid>
      <w:tr w:rsidR="00A21A14" w:rsidRPr="007C36BB" w14:paraId="33A79F86" w14:textId="77777777" w:rsidTr="00011D56">
        <w:trPr>
          <w:cantSplit/>
          <w:trHeight w:hRule="exact" w:val="1077"/>
        </w:trPr>
        <w:tc>
          <w:tcPr>
            <w:tcW w:w="6521" w:type="dxa"/>
          </w:tcPr>
          <w:p w14:paraId="0D6D58B0" w14:textId="77777777" w:rsidR="00A21A14" w:rsidRPr="007C36BB" w:rsidRDefault="00A21A14" w:rsidP="00FF5B95">
            <w:pPr>
              <w:pStyle w:val="SiemensLogo"/>
              <w:rPr>
                <w:noProof w:val="0"/>
              </w:rPr>
            </w:pPr>
          </w:p>
        </w:tc>
        <w:tc>
          <w:tcPr>
            <w:tcW w:w="3119" w:type="dxa"/>
            <w:vMerge w:val="restart"/>
            <w:tcBorders>
              <w:bottom w:val="nil"/>
            </w:tcBorders>
            <w:vAlign w:val="bottom"/>
          </w:tcPr>
          <w:p w14:paraId="36F016CE" w14:textId="77777777" w:rsidR="00A21A14" w:rsidRPr="007C36BB" w:rsidRDefault="00A21A14" w:rsidP="00A47C44">
            <w:pPr>
              <w:pStyle w:val="PressSign"/>
              <w:rPr>
                <w:noProof w:val="0"/>
              </w:rPr>
            </w:pPr>
            <w:r w:rsidRPr="007C36BB">
              <w:rPr>
                <w:noProof w:val="0"/>
              </w:rPr>
              <w:t>Presse</w:t>
            </w:r>
          </w:p>
        </w:tc>
      </w:tr>
      <w:tr w:rsidR="00A21A14" w:rsidRPr="007C36BB" w14:paraId="10A52654" w14:textId="77777777" w:rsidTr="007611A9">
        <w:trPr>
          <w:cantSplit/>
          <w:trHeight w:hRule="exact" w:val="397"/>
        </w:trPr>
        <w:tc>
          <w:tcPr>
            <w:tcW w:w="6521" w:type="dxa"/>
            <w:tcBorders>
              <w:bottom w:val="single" w:sz="2" w:space="0" w:color="auto"/>
            </w:tcBorders>
            <w:vAlign w:val="bottom"/>
          </w:tcPr>
          <w:p w14:paraId="409FA47B" w14:textId="77777777" w:rsidR="00A21A14" w:rsidRPr="007C36BB" w:rsidRDefault="002B2422" w:rsidP="002B2422">
            <w:pPr>
              <w:pStyle w:val="Pressinformation"/>
              <w:rPr>
                <w:noProof w:val="0"/>
              </w:rPr>
            </w:pPr>
            <w:r w:rsidRPr="007C36BB">
              <w:rPr>
                <w:noProof w:val="0"/>
              </w:rPr>
              <w:t>Gemeinsame Presseinformation</w:t>
            </w:r>
          </w:p>
        </w:tc>
        <w:tc>
          <w:tcPr>
            <w:tcW w:w="3119" w:type="dxa"/>
            <w:vMerge/>
            <w:tcBorders>
              <w:top w:val="single" w:sz="2" w:space="0" w:color="auto"/>
              <w:bottom w:val="single" w:sz="2" w:space="0" w:color="auto"/>
            </w:tcBorders>
            <w:vAlign w:val="bottom"/>
          </w:tcPr>
          <w:p w14:paraId="4775E37E" w14:textId="77777777" w:rsidR="00A21A14" w:rsidRPr="007C36BB" w:rsidRDefault="00A21A14" w:rsidP="00FF5B95">
            <w:pPr>
              <w:pStyle w:val="PressSign"/>
              <w:rPr>
                <w:noProof w:val="0"/>
              </w:rPr>
            </w:pPr>
          </w:p>
        </w:tc>
      </w:tr>
      <w:tr w:rsidR="00BB4F28" w:rsidRPr="00B05542" w14:paraId="2F757F6A" w14:textId="77777777" w:rsidTr="00475396">
        <w:trPr>
          <w:cantSplit/>
          <w:trHeight w:hRule="exact" w:val="907"/>
        </w:trPr>
        <w:tc>
          <w:tcPr>
            <w:tcW w:w="6521" w:type="dxa"/>
            <w:tcBorders>
              <w:top w:val="single" w:sz="2" w:space="0" w:color="auto"/>
              <w:bottom w:val="nil"/>
            </w:tcBorders>
          </w:tcPr>
          <w:p w14:paraId="2ABC17EB" w14:textId="77777777" w:rsidR="00BB4F28" w:rsidRPr="007C36BB" w:rsidRDefault="002F51C9" w:rsidP="0045661F">
            <w:pPr>
              <w:pStyle w:val="Company"/>
              <w:rPr>
                <w:noProof w:val="0"/>
              </w:rPr>
            </w:pPr>
            <w:r w:rsidRPr="007C36BB">
              <w:rPr>
                <w:noProof w:val="0"/>
              </w:rPr>
              <w:t>von Siemens</w:t>
            </w:r>
            <w:r w:rsidR="0045661F">
              <w:rPr>
                <w:noProof w:val="0"/>
              </w:rPr>
              <w:t xml:space="preserve"> </w:t>
            </w:r>
            <w:r w:rsidR="00637798" w:rsidRPr="007C36BB">
              <w:rPr>
                <w:noProof w:val="0"/>
              </w:rPr>
              <w:t xml:space="preserve">und </w:t>
            </w:r>
            <w:r w:rsidR="0045661F">
              <w:rPr>
                <w:noProof w:val="0"/>
              </w:rPr>
              <w:t>Evonik</w:t>
            </w:r>
          </w:p>
        </w:tc>
        <w:tc>
          <w:tcPr>
            <w:tcW w:w="3119" w:type="dxa"/>
            <w:tcBorders>
              <w:top w:val="single" w:sz="2" w:space="0" w:color="auto"/>
              <w:bottom w:val="nil"/>
            </w:tcBorders>
          </w:tcPr>
          <w:p w14:paraId="0CEE5D14" w14:textId="32BC46D5" w:rsidR="00BB4F28" w:rsidRPr="007C36BB" w:rsidRDefault="00B05542" w:rsidP="00B05542">
            <w:pPr>
              <w:pStyle w:val="Datum1"/>
            </w:pPr>
            <w:r>
              <w:t>Frankfurt</w:t>
            </w:r>
            <w:r w:rsidR="00A47672">
              <w:t xml:space="preserve">, </w:t>
            </w:r>
            <w:r w:rsidR="00A57B67">
              <w:t>1</w:t>
            </w:r>
            <w:r>
              <w:t>2. Juni</w:t>
            </w:r>
            <w:r w:rsidR="00A47672">
              <w:t xml:space="preserve"> 201</w:t>
            </w:r>
            <w:r w:rsidR="00A57B67">
              <w:t>8</w:t>
            </w:r>
          </w:p>
        </w:tc>
      </w:tr>
      <w:tr w:rsidR="00121E75" w:rsidRPr="0045661F" w14:paraId="79AA3FB1" w14:textId="77777777" w:rsidTr="00121E75">
        <w:trPr>
          <w:cantSplit/>
          <w:trHeight w:hRule="exact" w:val="397"/>
        </w:trPr>
        <w:tc>
          <w:tcPr>
            <w:tcW w:w="8222" w:type="dxa"/>
            <w:gridSpan w:val="2"/>
            <w:tcBorders>
              <w:top w:val="nil"/>
              <w:bottom w:val="nil"/>
            </w:tcBorders>
          </w:tcPr>
          <w:p w14:paraId="49A5D35C" w14:textId="5AFC693A" w:rsidR="00121E75" w:rsidRPr="007C36BB" w:rsidRDefault="00B05542" w:rsidP="007833E5">
            <w:pPr>
              <w:pStyle w:val="ExhibitionInfo"/>
            </w:pPr>
            <w:proofErr w:type="spellStart"/>
            <w:r>
              <w:t>Achema</w:t>
            </w:r>
            <w:proofErr w:type="spellEnd"/>
            <w:r>
              <w:t xml:space="preserve"> 2018, Halle 11, Stand C3</w:t>
            </w:r>
          </w:p>
        </w:tc>
      </w:tr>
    </w:tbl>
    <w:tbl>
      <w:tblPr>
        <w:tblW w:w="9640" w:type="dxa"/>
        <w:tblLayout w:type="fixed"/>
        <w:tblCellMar>
          <w:left w:w="0" w:type="dxa"/>
          <w:right w:w="0" w:type="dxa"/>
        </w:tblCellMar>
        <w:tblLook w:val="0000" w:firstRow="0" w:lastRow="0" w:firstColumn="0" w:lastColumn="0" w:noHBand="0" w:noVBand="0"/>
      </w:tblPr>
      <w:tblGrid>
        <w:gridCol w:w="3213"/>
        <w:gridCol w:w="3213"/>
        <w:gridCol w:w="3214"/>
      </w:tblGrid>
      <w:tr w:rsidR="003661D1" w:rsidRPr="00B05542" w14:paraId="71CBAF42" w14:textId="77777777" w:rsidTr="003661D1">
        <w:trPr>
          <w:cantSplit/>
          <w:trHeight w:hRule="exact" w:val="964"/>
        </w:trPr>
        <w:tc>
          <w:tcPr>
            <w:tcW w:w="3213" w:type="dxa"/>
            <w:tcBorders>
              <w:bottom w:val="single" w:sz="2" w:space="0" w:color="auto"/>
            </w:tcBorders>
            <w:shd w:val="clear" w:color="auto" w:fill="auto"/>
            <w:vAlign w:val="bottom"/>
          </w:tcPr>
          <w:p w14:paraId="135A7040" w14:textId="77777777" w:rsidR="003661D1" w:rsidRPr="007C36BB" w:rsidRDefault="003C3079" w:rsidP="003661D1">
            <w:pPr>
              <w:pStyle w:val="Logo1"/>
              <w:framePr w:w="9639" w:wrap="around" w:vAnchor="page" w:hAnchor="page" w:x="1141" w:y="13201"/>
              <w:suppressOverlap/>
            </w:pPr>
            <w:r w:rsidRPr="007C36BB">
              <w:drawing>
                <wp:inline distT="0" distB="0" distL="0" distR="0" wp14:anchorId="74F5A2BF" wp14:editId="0E71820F">
                  <wp:extent cx="1257300" cy="209550"/>
                  <wp:effectExtent l="19050" t="0" r="0" b="0"/>
                  <wp:docPr id="1" name="Bild 1" descr="sie_logo_black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e_logo_black_rgb"/>
                          <pic:cNvPicPr>
                            <a:picLocks noChangeAspect="1" noChangeArrowheads="1"/>
                          </pic:cNvPicPr>
                        </pic:nvPicPr>
                        <pic:blipFill>
                          <a:blip r:embed="rId7" cstate="print"/>
                          <a:srcRect/>
                          <a:stretch>
                            <a:fillRect/>
                          </a:stretch>
                        </pic:blipFill>
                        <pic:spPr bwMode="auto">
                          <a:xfrm>
                            <a:off x="0" y="0"/>
                            <a:ext cx="1257300" cy="209550"/>
                          </a:xfrm>
                          <a:prstGeom prst="rect">
                            <a:avLst/>
                          </a:prstGeom>
                          <a:noFill/>
                          <a:ln w="9525">
                            <a:noFill/>
                            <a:miter lim="800000"/>
                            <a:headEnd/>
                            <a:tailEnd/>
                          </a:ln>
                        </pic:spPr>
                      </pic:pic>
                    </a:graphicData>
                  </a:graphic>
                </wp:inline>
              </w:drawing>
            </w:r>
          </w:p>
        </w:tc>
        <w:tc>
          <w:tcPr>
            <w:tcW w:w="3213" w:type="dxa"/>
            <w:tcBorders>
              <w:bottom w:val="single" w:sz="2" w:space="0" w:color="auto"/>
            </w:tcBorders>
            <w:shd w:val="clear" w:color="auto" w:fill="auto"/>
            <w:vAlign w:val="bottom"/>
          </w:tcPr>
          <w:p w14:paraId="0F90FFF9" w14:textId="22598337" w:rsidR="003661D1" w:rsidRPr="007C36BB" w:rsidRDefault="003661D1" w:rsidP="003661D1">
            <w:pPr>
              <w:pStyle w:val="Logo2"/>
              <w:framePr w:w="9639" w:wrap="around" w:vAnchor="page" w:hAnchor="page" w:x="1141" w:y="13201"/>
              <w:suppressOverlap/>
            </w:pPr>
          </w:p>
        </w:tc>
        <w:tc>
          <w:tcPr>
            <w:tcW w:w="3214" w:type="dxa"/>
            <w:tcBorders>
              <w:bottom w:val="single" w:sz="2" w:space="0" w:color="auto"/>
            </w:tcBorders>
            <w:vAlign w:val="bottom"/>
          </w:tcPr>
          <w:p w14:paraId="48B8BA30" w14:textId="1B8DCFF9" w:rsidR="003661D1" w:rsidRPr="007C36BB" w:rsidRDefault="00B600A8" w:rsidP="00B600A8">
            <w:pPr>
              <w:framePr w:w="9639" w:wrap="around" w:vAnchor="page" w:hAnchor="page" w:x="1141" w:y="13201"/>
              <w:suppressOverlap/>
            </w:pPr>
            <w:r w:rsidRPr="00B600A8">
              <w:rPr>
                <w:noProof/>
                <w:lang w:eastAsia="de-DE"/>
              </w:rPr>
              <w:drawing>
                <wp:inline distT="0" distB="0" distL="0" distR="0" wp14:anchorId="109EB6F1" wp14:editId="76D0A5D6">
                  <wp:extent cx="1123200" cy="288000"/>
                  <wp:effectExtent l="0" t="0" r="0" b="0"/>
                  <wp:docPr id="2" name="Bild 2" descr="vonik Industries 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nik Industries AG"/>
                          <pic:cNvPicPr>
                            <a:picLocks noChangeAspect="1" noChangeArrowheads="1"/>
                          </pic:cNvPicPr>
                        </pic:nvPicPr>
                        <pic:blipFill>
                          <a:blip r:embed="rId8">
                            <a:biLevel thresh="25000"/>
                            <a:extLst>
                              <a:ext uri="{28A0092B-C50C-407E-A947-70E740481C1C}">
                                <a14:useLocalDpi xmlns:a14="http://schemas.microsoft.com/office/drawing/2010/main" val="0"/>
                              </a:ext>
                            </a:extLst>
                          </a:blip>
                          <a:srcRect/>
                          <a:stretch>
                            <a:fillRect/>
                          </a:stretch>
                        </pic:blipFill>
                        <pic:spPr bwMode="auto">
                          <a:xfrm>
                            <a:off x="0" y="0"/>
                            <a:ext cx="1123200" cy="288000"/>
                          </a:xfrm>
                          <a:prstGeom prst="rect">
                            <a:avLst/>
                          </a:prstGeom>
                          <a:noFill/>
                          <a:ln>
                            <a:noFill/>
                          </a:ln>
                        </pic:spPr>
                      </pic:pic>
                    </a:graphicData>
                  </a:graphic>
                </wp:inline>
              </w:drawing>
            </w:r>
          </w:p>
        </w:tc>
      </w:tr>
      <w:tr w:rsidR="003661D1" w:rsidRPr="00B600A8" w14:paraId="772BA096" w14:textId="77777777" w:rsidTr="003661D1">
        <w:trPr>
          <w:cantSplit/>
          <w:trHeight w:hRule="exact" w:val="1928"/>
        </w:trPr>
        <w:tc>
          <w:tcPr>
            <w:tcW w:w="3213" w:type="dxa"/>
            <w:tcBorders>
              <w:top w:val="single" w:sz="2" w:space="0" w:color="auto"/>
            </w:tcBorders>
            <w:shd w:val="clear" w:color="auto" w:fill="auto"/>
          </w:tcPr>
          <w:p w14:paraId="2E0F5F6E" w14:textId="77777777" w:rsidR="003661D1" w:rsidRPr="007C36BB" w:rsidRDefault="003661D1" w:rsidP="003661D1">
            <w:pPr>
              <w:pStyle w:val="Footer1Z1"/>
              <w:framePr w:w="9639" w:wrap="around" w:vAnchor="page" w:hAnchor="page" w:x="1141" w:y="13201"/>
              <w:suppressOverlap/>
              <w:rPr>
                <w:noProof/>
              </w:rPr>
            </w:pPr>
            <w:r w:rsidRPr="007C36BB">
              <w:rPr>
                <w:noProof/>
              </w:rPr>
              <w:t>Siemens AG</w:t>
            </w:r>
          </w:p>
          <w:p w14:paraId="1ECCBA88" w14:textId="77777777" w:rsidR="003661D1" w:rsidRPr="007C36BB" w:rsidRDefault="00841543" w:rsidP="003661D1">
            <w:pPr>
              <w:pStyle w:val="Footer1"/>
              <w:framePr w:w="9639" w:wrap="around" w:vAnchor="page" w:hAnchor="page" w:x="1141" w:y="13201"/>
              <w:suppressOverlap/>
              <w:rPr>
                <w:noProof/>
              </w:rPr>
            </w:pPr>
            <w:r w:rsidRPr="00841543">
              <w:rPr>
                <w:noProof/>
              </w:rPr>
              <w:t>Werner-von-Siemens-Str. 1</w:t>
            </w:r>
            <w:r w:rsidR="003661D1" w:rsidRPr="007C36BB">
              <w:rPr>
                <w:noProof/>
              </w:rPr>
              <w:br/>
              <w:t>80333 München</w:t>
            </w:r>
            <w:r w:rsidR="003661D1" w:rsidRPr="007C36BB">
              <w:rPr>
                <w:noProof/>
              </w:rPr>
              <w:br/>
              <w:t>Deutschland</w:t>
            </w:r>
            <w:r w:rsidR="003661D1" w:rsidRPr="007C36BB">
              <w:rPr>
                <w:noProof/>
              </w:rPr>
              <w:br/>
            </w:r>
          </w:p>
        </w:tc>
        <w:tc>
          <w:tcPr>
            <w:tcW w:w="3213" w:type="dxa"/>
            <w:tcBorders>
              <w:top w:val="single" w:sz="2" w:space="0" w:color="auto"/>
            </w:tcBorders>
            <w:shd w:val="clear" w:color="auto" w:fill="auto"/>
          </w:tcPr>
          <w:p w14:paraId="7B8E0300" w14:textId="2A05469A" w:rsidR="003661D1" w:rsidRPr="007C36BB" w:rsidRDefault="003661D1" w:rsidP="003661D1">
            <w:pPr>
              <w:pStyle w:val="Footer2"/>
              <w:framePr w:w="9639" w:wrap="around" w:vAnchor="page" w:hAnchor="page" w:x="1141" w:y="13201"/>
              <w:suppressOverlap/>
              <w:rPr>
                <w:noProof/>
              </w:rPr>
            </w:pPr>
          </w:p>
        </w:tc>
        <w:tc>
          <w:tcPr>
            <w:tcW w:w="3214" w:type="dxa"/>
            <w:tcBorders>
              <w:top w:val="single" w:sz="2" w:space="0" w:color="auto"/>
            </w:tcBorders>
          </w:tcPr>
          <w:p w14:paraId="12160DB1" w14:textId="685CC123" w:rsidR="003661D1" w:rsidRPr="007C36BB" w:rsidRDefault="00B600A8" w:rsidP="003661D1">
            <w:pPr>
              <w:pStyle w:val="Footer3Z1"/>
              <w:framePr w:w="9639" w:wrap="around" w:vAnchor="page" w:hAnchor="page" w:x="1141" w:y="13201"/>
              <w:suppressOverlap/>
              <w:rPr>
                <w:noProof/>
              </w:rPr>
            </w:pPr>
            <w:r>
              <w:rPr>
                <w:noProof/>
              </w:rPr>
              <w:t>Evonik Industries AG</w:t>
            </w:r>
          </w:p>
          <w:p w14:paraId="08CFB9D0" w14:textId="77777777" w:rsidR="00B600A8" w:rsidRDefault="00B600A8" w:rsidP="003661D1">
            <w:pPr>
              <w:pStyle w:val="Footer3"/>
              <w:framePr w:w="9639" w:wrap="around" w:vAnchor="page" w:hAnchor="page" w:x="1141" w:y="13201"/>
              <w:suppressOverlap/>
              <w:rPr>
                <w:noProof/>
              </w:rPr>
            </w:pPr>
            <w:r>
              <w:rPr>
                <w:noProof/>
              </w:rPr>
              <w:t>Rellinghauser Str. 1-11</w:t>
            </w:r>
          </w:p>
          <w:p w14:paraId="4A3E7B62" w14:textId="77777777" w:rsidR="00B600A8" w:rsidRDefault="00B600A8" w:rsidP="003661D1">
            <w:pPr>
              <w:pStyle w:val="Footer3"/>
              <w:framePr w:w="9639" w:wrap="around" w:vAnchor="page" w:hAnchor="page" w:x="1141" w:y="13201"/>
              <w:suppressOverlap/>
              <w:rPr>
                <w:noProof/>
              </w:rPr>
            </w:pPr>
            <w:r>
              <w:rPr>
                <w:noProof/>
              </w:rPr>
              <w:t>45128 Essen</w:t>
            </w:r>
          </w:p>
          <w:p w14:paraId="7317E7FC" w14:textId="3B88B644" w:rsidR="003661D1" w:rsidRPr="007C36BB" w:rsidRDefault="00B600A8" w:rsidP="003661D1">
            <w:pPr>
              <w:pStyle w:val="Footer3"/>
              <w:framePr w:w="9639" w:wrap="around" w:vAnchor="page" w:hAnchor="page" w:x="1141" w:y="13201"/>
              <w:suppressOverlap/>
              <w:rPr>
                <w:noProof/>
              </w:rPr>
            </w:pPr>
            <w:r>
              <w:rPr>
                <w:noProof/>
              </w:rPr>
              <w:t>Deutschland</w:t>
            </w:r>
            <w:r w:rsidR="003661D1" w:rsidRPr="007C36BB">
              <w:rPr>
                <w:noProof/>
              </w:rPr>
              <w:br/>
            </w:r>
          </w:p>
        </w:tc>
      </w:tr>
      <w:tr w:rsidR="003661D1" w:rsidRPr="00B600A8" w14:paraId="5E6E141A" w14:textId="77777777" w:rsidTr="003661D1">
        <w:trPr>
          <w:cantSplit/>
          <w:trHeight w:hRule="exact" w:val="181"/>
        </w:trPr>
        <w:tc>
          <w:tcPr>
            <w:tcW w:w="9640" w:type="dxa"/>
            <w:gridSpan w:val="3"/>
          </w:tcPr>
          <w:p w14:paraId="5FBC8603" w14:textId="621C100E" w:rsidR="003661D1" w:rsidRPr="007C36BB" w:rsidRDefault="003661D1" w:rsidP="00A57B67">
            <w:pPr>
              <w:pStyle w:val="ReferenceNumber"/>
              <w:framePr w:w="9639" w:wrap="around" w:vAnchor="page" w:hAnchor="page" w:x="1141" w:y="13201"/>
              <w:suppressOverlap/>
            </w:pPr>
            <w:r w:rsidRPr="007C36BB">
              <w:t>Informationsnummer:</w:t>
            </w:r>
            <w:r w:rsidR="00484270" w:rsidRPr="007C36BB">
              <w:fldChar w:fldCharType="begin"/>
            </w:r>
            <w:r w:rsidRPr="007C36BB">
              <w:instrText xml:space="preserve"> MACROBUTTON  Abbrechen </w:instrText>
            </w:r>
            <w:r w:rsidR="00484270" w:rsidRPr="007C36BB">
              <w:fldChar w:fldCharType="end"/>
            </w:r>
            <w:r w:rsidRPr="007C36BB">
              <w:t xml:space="preserve"> </w:t>
            </w:r>
            <w:r w:rsidR="002409A0">
              <w:t xml:space="preserve"> </w:t>
            </w:r>
            <w:r w:rsidR="002409A0" w:rsidRPr="002409A0">
              <w:t>PR2018060205PDDE</w:t>
            </w:r>
          </w:p>
        </w:tc>
      </w:tr>
    </w:tbl>
    <w:p w14:paraId="400622AE" w14:textId="77777777" w:rsidR="003661D1" w:rsidRPr="007C36BB" w:rsidRDefault="003661D1" w:rsidP="003661D1">
      <w:pPr>
        <w:framePr w:w="9639" w:wrap="around" w:vAnchor="page" w:hAnchor="page" w:x="1141" w:y="13201"/>
        <w:spacing w:line="14" w:lineRule="exact"/>
        <w:suppressOverlap/>
      </w:pPr>
    </w:p>
    <w:p w14:paraId="466D4301" w14:textId="2D960D1B" w:rsidR="00616040" w:rsidRPr="007C36BB" w:rsidRDefault="00B600A8" w:rsidP="00B600A8">
      <w:pPr>
        <w:pStyle w:val="Headline"/>
      </w:pPr>
      <w:r w:rsidRPr="00B600A8">
        <w:t>Siemens und Evonik vereinbaren eine Technologiepartnerschaft zum Datenmanagement in Comos</w:t>
      </w:r>
    </w:p>
    <w:p w14:paraId="68B05660" w14:textId="77777777" w:rsidR="00AB4676" w:rsidRPr="007C36BB" w:rsidRDefault="00AB4676" w:rsidP="00AB4676">
      <w:pPr>
        <w:pStyle w:val="Bodytext"/>
      </w:pPr>
    </w:p>
    <w:p w14:paraId="00A3A86C" w14:textId="77777777" w:rsidR="00B600A8" w:rsidRDefault="00B600A8" w:rsidP="00B600A8">
      <w:pPr>
        <w:pStyle w:val="BulletsListing"/>
        <w:rPr>
          <w:bCs/>
        </w:rPr>
      </w:pPr>
      <w:r>
        <w:rPr>
          <w:bCs/>
        </w:rPr>
        <w:t>Integration des Evonik Asset-</w:t>
      </w:r>
      <w:proofErr w:type="spellStart"/>
      <w:r>
        <w:rPr>
          <w:bCs/>
        </w:rPr>
        <w:t>Lifecycle</w:t>
      </w:r>
      <w:proofErr w:type="spellEnd"/>
      <w:r>
        <w:rPr>
          <w:bCs/>
        </w:rPr>
        <w:t>-Datenmodells in Comos</w:t>
      </w:r>
    </w:p>
    <w:p w14:paraId="4FEE98FC" w14:textId="01469E57" w:rsidR="00EC3862" w:rsidRPr="00B600A8" w:rsidRDefault="00B600A8" w:rsidP="00B600A8">
      <w:pPr>
        <w:pStyle w:val="BulletsListing"/>
        <w:rPr>
          <w:color w:val="000000" w:themeColor="text1"/>
        </w:rPr>
      </w:pPr>
      <w:r>
        <w:rPr>
          <w:bCs/>
        </w:rPr>
        <w:t xml:space="preserve">Die </w:t>
      </w:r>
      <w:r w:rsidRPr="00E12F02">
        <w:rPr>
          <w:bCs/>
        </w:rPr>
        <w:t>Partnerschaft beinhaltet die Integration und Unterstützung des gesamten Engineering- und Operation-Prozesses</w:t>
      </w:r>
      <w:r>
        <w:rPr>
          <w:bCs/>
        </w:rPr>
        <w:t xml:space="preserve"> </w:t>
      </w:r>
    </w:p>
    <w:p w14:paraId="0F6FDBE8" w14:textId="77777777" w:rsidR="009576E6" w:rsidRPr="007C36BB" w:rsidRDefault="009576E6" w:rsidP="00E83689">
      <w:pPr>
        <w:pStyle w:val="Bodytext"/>
      </w:pPr>
    </w:p>
    <w:p w14:paraId="2DABA8D4" w14:textId="4C1C22F9" w:rsidR="00716FB1" w:rsidRDefault="00716FB1" w:rsidP="00716FB1">
      <w:pPr>
        <w:pStyle w:val="Bodytext"/>
        <w:rPr>
          <w:noProof/>
        </w:rPr>
      </w:pPr>
      <w:r>
        <w:rPr>
          <w:noProof/>
        </w:rPr>
        <w:t>Siemens und Evonik schließen eine Technologiepartnerschaft. Ziel ist die Entwicklung und Integration eines</w:t>
      </w:r>
      <w:r>
        <w:rPr>
          <w:bCs/>
        </w:rPr>
        <w:t xml:space="preserve"> Asset-</w:t>
      </w:r>
      <w:proofErr w:type="spellStart"/>
      <w:r>
        <w:rPr>
          <w:bCs/>
        </w:rPr>
        <w:t>Lifecycle</w:t>
      </w:r>
      <w:proofErr w:type="spellEnd"/>
      <w:r>
        <w:rPr>
          <w:bCs/>
        </w:rPr>
        <w:t>-Datenmodells in die Siemens-Softwarelösung Comos</w:t>
      </w:r>
      <w:r>
        <w:rPr>
          <w:noProof/>
        </w:rPr>
        <w:t xml:space="preserve">. Das Asset-Lifecycle-Datenmodell wurde von Evonik auf Basis des internationalen Standards DEXPI, </w:t>
      </w:r>
      <w:r w:rsidR="007B551C" w:rsidRPr="007B551C">
        <w:rPr>
          <w:noProof/>
        </w:rPr>
        <w:t>ISO 15926</w:t>
      </w:r>
      <w:r w:rsidR="007B551C">
        <w:rPr>
          <w:noProof/>
        </w:rPr>
        <w:t xml:space="preserve"> </w:t>
      </w:r>
      <w:bookmarkStart w:id="0" w:name="_GoBack"/>
      <w:bookmarkEnd w:id="0"/>
      <w:r>
        <w:rPr>
          <w:noProof/>
        </w:rPr>
        <w:t xml:space="preserve">und weiterer international gültiger Normen definiert. Es deckt dabei die für Chemieindustrieanlagen relevanten Elemente und Strukturen in einem durchgängigen Datenmodell über den gesamten Lebenszyklus ab – von der Produktentwicklung über Anlagenplanung und -betrieb bis schließlich zur Stilllegung. Siemens und Evonik entwickeln die Anwendung zur softwareseitigen Unterstützung </w:t>
      </w:r>
      <w:r>
        <w:rPr>
          <w:bCs/>
        </w:rPr>
        <w:t xml:space="preserve">des gesamten Engineering- und Operation-Prozesses. </w:t>
      </w:r>
      <w:r>
        <w:rPr>
          <w:noProof/>
        </w:rPr>
        <w:t>Die Ergebnisse dieser Kooperation werden dabei Bestandteil des Comos Software-Portfolios.</w:t>
      </w:r>
    </w:p>
    <w:p w14:paraId="2D7887C3" w14:textId="0D38052B" w:rsidR="00716FB1" w:rsidRDefault="00716FB1" w:rsidP="00716FB1">
      <w:pPr>
        <w:pStyle w:val="Bodytext"/>
        <w:rPr>
          <w:bCs/>
        </w:rPr>
      </w:pPr>
      <w:r>
        <w:rPr>
          <w:noProof/>
        </w:rPr>
        <w:br/>
        <w:t xml:space="preserve">„Ich freue mich, dass wir unsere langjährige, vertrauensvolle Geschäftsbeziehung nun weiter vertiefen und zu einer technologischen Partnerschaft ausbauen“, so </w:t>
      </w:r>
      <w:r>
        <w:t>Eckard </w:t>
      </w:r>
      <w:r>
        <w:rPr>
          <w:bCs/>
        </w:rPr>
        <w:t>Eberle</w:t>
      </w:r>
      <w:r>
        <w:t xml:space="preserve">, CEO der Business Unit </w:t>
      </w:r>
      <w:proofErr w:type="spellStart"/>
      <w:r>
        <w:t>Process</w:t>
      </w:r>
      <w:proofErr w:type="spellEnd"/>
      <w:r>
        <w:t xml:space="preserve"> Automation (PD PA) und Leiter des </w:t>
      </w:r>
      <w:r>
        <w:rPr>
          <w:bCs/>
        </w:rPr>
        <w:t>Siemens</w:t>
      </w:r>
      <w:r>
        <w:t>-Messestandes auf der </w:t>
      </w:r>
      <w:proofErr w:type="spellStart"/>
      <w:r>
        <w:rPr>
          <w:bCs/>
        </w:rPr>
        <w:t>Achema</w:t>
      </w:r>
      <w:proofErr w:type="spellEnd"/>
      <w:r>
        <w:rPr>
          <w:bCs/>
        </w:rPr>
        <w:t xml:space="preserve"> 2018. „Diese Partnerschaft unterstützt </w:t>
      </w:r>
      <w:r>
        <w:rPr>
          <w:bCs/>
        </w:rPr>
        <w:lastRenderedPageBreak/>
        <w:t>auch die Digitalisierungsstrategie rund um das Digital Enterprise von Siemens für die Prozessindustrie.“ Dr. Wilhelm Otten</w:t>
      </w:r>
      <w:r w:rsidR="00E211D9">
        <w:rPr>
          <w:bCs/>
        </w:rPr>
        <w:t xml:space="preserve">, Head </w:t>
      </w:r>
      <w:proofErr w:type="spellStart"/>
      <w:r w:rsidR="00E211D9">
        <w:rPr>
          <w:bCs/>
        </w:rPr>
        <w:t>of</w:t>
      </w:r>
      <w:proofErr w:type="spellEnd"/>
      <w:r w:rsidR="00E211D9">
        <w:rPr>
          <w:bCs/>
        </w:rPr>
        <w:t xml:space="preserve"> </w:t>
      </w:r>
      <w:proofErr w:type="spellStart"/>
      <w:r w:rsidR="00E211D9">
        <w:rPr>
          <w:bCs/>
        </w:rPr>
        <w:t>Process</w:t>
      </w:r>
      <w:proofErr w:type="spellEnd"/>
      <w:r w:rsidR="00E211D9">
        <w:rPr>
          <w:bCs/>
        </w:rPr>
        <w:t xml:space="preserve"> Technology &amp;</w:t>
      </w:r>
      <w:r>
        <w:rPr>
          <w:bCs/>
        </w:rPr>
        <w:t xml:space="preserve"> Engineering, Evonik Technology &amp; Infrastructure GmbH, ist sicher: „Siemens ist für uns der geeignete Partner, um uns weltweit technologisch und </w:t>
      </w:r>
      <w:proofErr w:type="spellStart"/>
      <w:r>
        <w:rPr>
          <w:bCs/>
        </w:rPr>
        <w:t>applikativ</w:t>
      </w:r>
      <w:proofErr w:type="spellEnd"/>
      <w:r>
        <w:rPr>
          <w:bCs/>
        </w:rPr>
        <w:t xml:space="preserve"> bei der Abbildung unseres Datenmodells zu unterstützen.“</w:t>
      </w:r>
    </w:p>
    <w:p w14:paraId="03FD06E8" w14:textId="77777777" w:rsidR="00716FB1" w:rsidRDefault="00716FB1" w:rsidP="00716FB1">
      <w:pPr>
        <w:pStyle w:val="Bodytext"/>
        <w:rPr>
          <w:noProof/>
        </w:rPr>
      </w:pPr>
    </w:p>
    <w:p w14:paraId="1CFE9533" w14:textId="77777777" w:rsidR="00716FB1" w:rsidRDefault="00716FB1" w:rsidP="00716FB1">
      <w:pPr>
        <w:pStyle w:val="Bodytext"/>
        <w:rPr>
          <w:noProof/>
        </w:rPr>
      </w:pPr>
      <w:r>
        <w:rPr>
          <w:noProof/>
        </w:rPr>
        <w:t xml:space="preserve">Die von Siemens und Evonik gemeinsam zu entwickelnde Anwendung basiert auf der Engineering-Plattform Comos und nutzt dabei das gesamte Evonik-Datenmodell, das die erforderlichen Funktionalitäten und den entsprechenden Datenumfang abdeckt. Dazu zählen auch die Eingangsschnittstellen für die Daten, die durch vorgelagerte Prozess-Simulationen oder andere Schritte der Verfahrensentwicklung generiert werden. Das heißt, Comos bietet als Engineering-Plattform alle Möglichkeiten, um die für das Datenmodell benötige Durchgängigkeit, Flexibilität und Funktionalität erfolgreich abzubilden. Dabei wird die Durchgängigkeit in Comos durch die Objektorientierung der Software sichergestellt. Als Objekte gelten alle grafischen und datentechischen Darstellungen eines Anlagenbauteils. Zugehörige Datenblätter, Listen und andere Dokumente sind direkt mit den entsprechenden Objekten verknüpft. Die Flexibilität von Comos basiert auf der offenen Systemarchitektur, wordurch Comos sich an kundenspezifische Anforderungen anpassen und an Fremdsysteme anbinden lässt. </w:t>
      </w:r>
    </w:p>
    <w:p w14:paraId="6DAE91BA" w14:textId="77777777" w:rsidR="00716FB1" w:rsidRDefault="00716FB1" w:rsidP="00716FB1">
      <w:pPr>
        <w:pStyle w:val="Bodytext"/>
      </w:pPr>
    </w:p>
    <w:p w14:paraId="5D19825B" w14:textId="77777777" w:rsidR="00716FB1" w:rsidRDefault="00716FB1" w:rsidP="00716FB1">
      <w:pPr>
        <w:pStyle w:val="Bodytext"/>
      </w:pPr>
      <w:r>
        <w:t xml:space="preserve">Diese Presseinformation finden Sie unter </w:t>
      </w:r>
    </w:p>
    <w:p w14:paraId="36AACB94" w14:textId="77777777" w:rsidR="00716FB1" w:rsidRDefault="00F7207A" w:rsidP="00716FB1">
      <w:pPr>
        <w:pStyle w:val="Bodytext"/>
        <w:rPr>
          <w:rStyle w:val="Hyperlink"/>
        </w:rPr>
      </w:pPr>
      <w:hyperlink r:id="rId9" w:history="1">
        <w:r w:rsidR="00716FB1">
          <w:rPr>
            <w:rStyle w:val="Hyperlink"/>
          </w:rPr>
          <w:t>www.siemens.com/press/PR2018060205PDDE</w:t>
        </w:r>
      </w:hyperlink>
    </w:p>
    <w:p w14:paraId="5150C388" w14:textId="77777777" w:rsidR="00716FB1" w:rsidRDefault="00716FB1" w:rsidP="00716FB1">
      <w:pPr>
        <w:pStyle w:val="Bodytext"/>
      </w:pPr>
    </w:p>
    <w:p w14:paraId="226A1F49" w14:textId="77777777" w:rsidR="00716FB1" w:rsidRDefault="00716FB1" w:rsidP="00716FB1">
      <w:pPr>
        <w:pStyle w:val="Bodytext"/>
        <w:rPr>
          <w:rStyle w:val="Hyperlink"/>
        </w:rPr>
      </w:pPr>
      <w:r>
        <w:t xml:space="preserve">Ein Pressebild der Vertragsunterzeichnung finden Sie ab dem 13. Juni unter </w:t>
      </w:r>
      <w:hyperlink r:id="rId10" w:history="1">
        <w:r>
          <w:rPr>
            <w:rStyle w:val="Hyperlink"/>
          </w:rPr>
          <w:t>www.siemens.com/press/PR2018060205PDDE</w:t>
        </w:r>
      </w:hyperlink>
    </w:p>
    <w:p w14:paraId="5C3EF60E" w14:textId="77777777" w:rsidR="00716FB1" w:rsidRDefault="00716FB1" w:rsidP="00716FB1">
      <w:pPr>
        <w:pStyle w:val="Bodytext"/>
      </w:pPr>
    </w:p>
    <w:p w14:paraId="76725C50" w14:textId="77777777" w:rsidR="00716FB1" w:rsidRDefault="00716FB1" w:rsidP="00716FB1">
      <w:pPr>
        <w:pStyle w:val="Bodytext"/>
        <w:rPr>
          <w:rStyle w:val="Hyperlink"/>
        </w:rPr>
      </w:pPr>
      <w:r>
        <w:t xml:space="preserve">Weitere Informationen zu Siemens auf der </w:t>
      </w:r>
      <w:proofErr w:type="spellStart"/>
      <w:r>
        <w:t>Achema</w:t>
      </w:r>
      <w:proofErr w:type="spellEnd"/>
      <w:r>
        <w:t xml:space="preserve"> 2018 finden Sie unter </w:t>
      </w:r>
      <w:hyperlink r:id="rId11" w:history="1">
        <w:r>
          <w:rPr>
            <w:rStyle w:val="Hyperlink"/>
          </w:rPr>
          <w:t>www.siemens.de/achema</w:t>
        </w:r>
      </w:hyperlink>
      <w:r>
        <w:t xml:space="preserve"> und</w:t>
      </w:r>
      <w:r>
        <w:rPr>
          <w:rStyle w:val="Hyperlink"/>
        </w:rPr>
        <w:t xml:space="preserve"> </w:t>
      </w:r>
      <w:hyperlink r:id="rId12" w:history="1">
        <w:r>
          <w:rPr>
            <w:rStyle w:val="Hyperlink"/>
          </w:rPr>
          <w:t>www.siemens.com/presse/achema2018</w:t>
        </w:r>
      </w:hyperlink>
    </w:p>
    <w:p w14:paraId="1C4C521D" w14:textId="77777777" w:rsidR="00716FB1" w:rsidRDefault="00716FB1" w:rsidP="00716FB1">
      <w:pPr>
        <w:pStyle w:val="Bodytext"/>
        <w:rPr>
          <w:rStyle w:val="Hyperlink"/>
        </w:rPr>
      </w:pPr>
    </w:p>
    <w:p w14:paraId="36F6EF7D" w14:textId="77777777" w:rsidR="00716FB1" w:rsidRDefault="00716FB1" w:rsidP="00716FB1">
      <w:pPr>
        <w:pStyle w:val="Bodytext"/>
        <w:rPr>
          <w:sz w:val="16"/>
          <w:szCs w:val="16"/>
        </w:rPr>
      </w:pPr>
      <w:r w:rsidRPr="00E12F02">
        <w:t>Weitere Informationen zu Evonik finden Sie unter</w:t>
      </w:r>
      <w:r>
        <w:t xml:space="preserve"> </w:t>
      </w:r>
      <w:bookmarkStart w:id="1" w:name="_Hlk516143953"/>
      <w:r>
        <w:fldChar w:fldCharType="begin"/>
      </w:r>
      <w:r>
        <w:instrText xml:space="preserve"> HYPERLINK "http://www.evonik.de" </w:instrText>
      </w:r>
      <w:r>
        <w:fldChar w:fldCharType="separate"/>
      </w:r>
      <w:r w:rsidRPr="00DE42D5">
        <w:rPr>
          <w:rStyle w:val="Hyperlink"/>
        </w:rPr>
        <w:t>www.evonik.de</w:t>
      </w:r>
      <w:bookmarkEnd w:id="1"/>
      <w:r>
        <w:fldChar w:fldCharType="end"/>
      </w:r>
      <w:r>
        <w:t xml:space="preserve"> </w:t>
      </w:r>
    </w:p>
    <w:p w14:paraId="3A4E56CB" w14:textId="77777777" w:rsidR="00716FB1" w:rsidRDefault="00716FB1" w:rsidP="00716FB1">
      <w:pPr>
        <w:pStyle w:val="Bodytext"/>
      </w:pPr>
    </w:p>
    <w:p w14:paraId="6A646F0D" w14:textId="77777777" w:rsidR="00716FB1" w:rsidRDefault="00716FB1" w:rsidP="00716FB1">
      <w:pPr>
        <w:pStyle w:val="Bodytext"/>
      </w:pPr>
      <w:r w:rsidRPr="00E12F02">
        <w:t xml:space="preserve">Weitere Informationen zur Evonik </w:t>
      </w:r>
      <w:bookmarkStart w:id="2" w:name="_Hlk516143921"/>
      <w:r w:rsidRPr="00E12F02">
        <w:t xml:space="preserve">Technology &amp; Infrastructure GmbH </w:t>
      </w:r>
      <w:bookmarkEnd w:id="2"/>
      <w:r w:rsidRPr="00E12F02">
        <w:t>finden Sie unter</w:t>
      </w:r>
      <w:r>
        <w:t xml:space="preserve"> </w:t>
      </w:r>
      <w:bookmarkStart w:id="3" w:name="_Hlk516143934"/>
      <w:r>
        <w:fldChar w:fldCharType="begin"/>
      </w:r>
      <w:r>
        <w:instrText xml:space="preserve"> HYPERLINK "http://www.evonik.de/technology-infrastructure" </w:instrText>
      </w:r>
      <w:r>
        <w:fldChar w:fldCharType="separate"/>
      </w:r>
      <w:r w:rsidRPr="00DE42D5">
        <w:rPr>
          <w:rStyle w:val="Hyperlink"/>
        </w:rPr>
        <w:t>www.evonik.de/technology-infrastructure</w:t>
      </w:r>
      <w:bookmarkEnd w:id="3"/>
      <w:r>
        <w:fldChar w:fldCharType="end"/>
      </w:r>
      <w:r>
        <w:t xml:space="preserve"> </w:t>
      </w:r>
    </w:p>
    <w:p w14:paraId="6431B1A1" w14:textId="77777777" w:rsidR="00B600A8" w:rsidRDefault="00B600A8" w:rsidP="00B600A8">
      <w:pPr>
        <w:pStyle w:val="Bodytext"/>
      </w:pPr>
    </w:p>
    <w:p w14:paraId="05654ACD" w14:textId="77777777" w:rsidR="00716FB1" w:rsidRDefault="00716FB1" w:rsidP="00716FB1">
      <w:pPr>
        <w:pStyle w:val="Bodytext"/>
        <w:rPr>
          <w:b/>
        </w:rPr>
      </w:pPr>
      <w:r>
        <w:rPr>
          <w:b/>
        </w:rPr>
        <w:t>Ansprechpartner für Journalisten</w:t>
      </w:r>
    </w:p>
    <w:p w14:paraId="19F359A4" w14:textId="68EADAB5" w:rsidR="00716FB1" w:rsidRDefault="00716FB1" w:rsidP="00716FB1">
      <w:pPr>
        <w:pStyle w:val="Bodytext"/>
      </w:pPr>
      <w:r>
        <w:t xml:space="preserve">Evelyne </w:t>
      </w:r>
      <w:proofErr w:type="spellStart"/>
      <w:r>
        <w:t>Kadel</w:t>
      </w:r>
      <w:proofErr w:type="spellEnd"/>
    </w:p>
    <w:p w14:paraId="129D78FB" w14:textId="14D5467F" w:rsidR="00716FB1" w:rsidRDefault="00716FB1" w:rsidP="00716FB1">
      <w:pPr>
        <w:pStyle w:val="Bodytext"/>
        <w:rPr>
          <w:rStyle w:val="Hyperlink"/>
        </w:rPr>
      </w:pPr>
      <w:r w:rsidRPr="00891856">
        <w:t xml:space="preserve">Tel.: +49 (0)211 6916-1003; E-Mail: </w:t>
      </w:r>
      <w:hyperlink r:id="rId13" w:history="1">
        <w:r w:rsidRPr="00891856">
          <w:rPr>
            <w:rStyle w:val="Hyperlink"/>
          </w:rPr>
          <w:t>evelyne.kadel@siemens.com</w:t>
        </w:r>
      </w:hyperlink>
    </w:p>
    <w:p w14:paraId="54FE2976" w14:textId="77777777" w:rsidR="00716FB1" w:rsidRPr="00891856" w:rsidRDefault="00716FB1" w:rsidP="00716FB1">
      <w:pPr>
        <w:pStyle w:val="Bodytext"/>
        <w:rPr>
          <w:rStyle w:val="Hyperlink"/>
        </w:rPr>
      </w:pPr>
    </w:p>
    <w:p w14:paraId="3E36F4A6" w14:textId="61011D9B" w:rsidR="00716FB1" w:rsidRPr="00716FB1" w:rsidRDefault="00716FB1" w:rsidP="00716FB1">
      <w:pPr>
        <w:pStyle w:val="Bodytext"/>
      </w:pPr>
      <w:r>
        <w:t>Evonik</w:t>
      </w:r>
      <w:r w:rsidR="002409A0">
        <w:t>:</w:t>
      </w:r>
    </w:p>
    <w:p w14:paraId="5D54585F" w14:textId="77777777" w:rsidR="00716FB1" w:rsidRPr="00891856" w:rsidRDefault="00716FB1" w:rsidP="00716FB1">
      <w:pPr>
        <w:pStyle w:val="Bodytext"/>
      </w:pPr>
      <w:bookmarkStart w:id="4" w:name="_Hlk516144008"/>
      <w:r w:rsidRPr="00891856">
        <w:t>Katja Michael</w:t>
      </w:r>
    </w:p>
    <w:p w14:paraId="07CF2D13" w14:textId="33A9DD6C" w:rsidR="00716FB1" w:rsidRPr="00891856" w:rsidRDefault="00716FB1" w:rsidP="00716FB1">
      <w:pPr>
        <w:pStyle w:val="Bodytext"/>
      </w:pPr>
      <w:r w:rsidRPr="00891856">
        <w:t xml:space="preserve">Tel.: + 49 (0) 201 177-2776; E-Mail: </w:t>
      </w:r>
      <w:hyperlink r:id="rId14" w:history="1">
        <w:r w:rsidR="002409A0" w:rsidRPr="00497277">
          <w:rPr>
            <w:rStyle w:val="Hyperlink"/>
          </w:rPr>
          <w:t>katja.michael@evonik.com</w:t>
        </w:r>
      </w:hyperlink>
      <w:r w:rsidR="002409A0">
        <w:t xml:space="preserve"> </w:t>
      </w:r>
    </w:p>
    <w:bookmarkEnd w:id="4"/>
    <w:p w14:paraId="4734A343" w14:textId="77777777" w:rsidR="00716FB1" w:rsidRPr="00891856" w:rsidRDefault="00716FB1" w:rsidP="00B600A8">
      <w:pPr>
        <w:pStyle w:val="Bodytext"/>
      </w:pPr>
    </w:p>
    <w:p w14:paraId="617866CC" w14:textId="77777777" w:rsidR="00B600A8" w:rsidRPr="00891856" w:rsidRDefault="00B600A8" w:rsidP="00B600A8">
      <w:pPr>
        <w:pStyle w:val="Bodytext"/>
      </w:pPr>
      <w:r w:rsidRPr="00E12F02">
        <w:t>Folgen</w:t>
      </w:r>
      <w:r w:rsidRPr="00891856">
        <w:t xml:space="preserve"> Sie uns in </w:t>
      </w:r>
      <w:proofErr w:type="spellStart"/>
      <w:r w:rsidRPr="00891856">
        <w:rPr>
          <w:b/>
        </w:rPr>
        <w:t>Social</w:t>
      </w:r>
      <w:proofErr w:type="spellEnd"/>
      <w:r w:rsidRPr="00891856">
        <w:rPr>
          <w:b/>
        </w:rPr>
        <w:t xml:space="preserve"> Media</w:t>
      </w:r>
      <w:r w:rsidRPr="00891856">
        <w:t>:</w:t>
      </w:r>
    </w:p>
    <w:p w14:paraId="630C7CDE" w14:textId="1514E93A" w:rsidR="00B600A8" w:rsidRDefault="00B600A8" w:rsidP="00B600A8">
      <w:pPr>
        <w:pStyle w:val="bodytext0"/>
        <w:rPr>
          <w:rFonts w:ascii="Arial" w:hAnsi="Arial" w:cs="Arial"/>
        </w:rPr>
      </w:pPr>
      <w:r w:rsidRPr="00891856">
        <w:rPr>
          <w:rFonts w:ascii="Arial" w:hAnsi="Arial" w:cs="Arial"/>
          <w:b/>
          <w:bCs/>
        </w:rPr>
        <w:t>Twitter</w:t>
      </w:r>
      <w:r w:rsidRPr="00891856">
        <w:rPr>
          <w:rFonts w:ascii="Arial" w:hAnsi="Arial" w:cs="Arial"/>
        </w:rPr>
        <w:t xml:space="preserve">: </w:t>
      </w:r>
      <w:hyperlink r:id="rId15" w:history="1">
        <w:r>
          <w:rPr>
            <w:rStyle w:val="Hyperlink"/>
            <w:rFonts w:ascii="Arial" w:hAnsi="Arial" w:cs="Arial"/>
          </w:rPr>
          <w:t>www.twitter.com/MediaServiceInd</w:t>
        </w:r>
      </w:hyperlink>
      <w:r>
        <w:rPr>
          <w:rFonts w:ascii="Arial" w:hAnsi="Arial" w:cs="Arial"/>
        </w:rPr>
        <w:t xml:space="preserve"> und </w:t>
      </w:r>
      <w:hyperlink r:id="rId16" w:history="1">
        <w:r>
          <w:rPr>
            <w:rStyle w:val="Hyperlink"/>
            <w:rFonts w:ascii="Arial" w:hAnsi="Arial" w:cs="Arial"/>
          </w:rPr>
          <w:t>www.twitter.com/siemens_press</w:t>
        </w:r>
      </w:hyperlink>
      <w:bookmarkStart w:id="5" w:name="_Hlk516144119"/>
      <w:r w:rsidR="00E02E5A">
        <w:rPr>
          <w:rStyle w:val="Hyperlink"/>
          <w:rFonts w:ascii="Arial" w:hAnsi="Arial" w:cs="Arial"/>
        </w:rPr>
        <w:t xml:space="preserve"> </w:t>
      </w:r>
      <w:r w:rsidR="00E02E5A">
        <w:rPr>
          <w:rFonts w:ascii="Arial" w:hAnsi="Arial" w:cs="Arial"/>
        </w:rPr>
        <w:t xml:space="preserve">sowie </w:t>
      </w:r>
      <w:hyperlink r:id="rId17" w:history="1">
        <w:r w:rsidR="00E02E5A" w:rsidRPr="00E02E5A">
          <w:rPr>
            <w:rStyle w:val="Hyperlink"/>
            <w:rFonts w:ascii="Arial" w:hAnsi="Arial" w:cs="Arial"/>
          </w:rPr>
          <w:t>www.twitter.com/evonik</w:t>
        </w:r>
        <w:bookmarkEnd w:id="5"/>
      </w:hyperlink>
    </w:p>
    <w:p w14:paraId="711F4BE7" w14:textId="77777777" w:rsidR="00B600A8" w:rsidRDefault="00B600A8" w:rsidP="00B600A8">
      <w:pPr>
        <w:pStyle w:val="Bodytext"/>
      </w:pPr>
      <w:r>
        <w:rPr>
          <w:b/>
        </w:rPr>
        <w:t>Blog</w:t>
      </w:r>
      <w:r>
        <w:t xml:space="preserve">: </w:t>
      </w:r>
      <w:hyperlink r:id="rId18" w:history="1">
        <w:r>
          <w:rPr>
            <w:rStyle w:val="Hyperlink"/>
          </w:rPr>
          <w:t>https://blogs.siemens.com/mediaservice-industries-de</w:t>
        </w:r>
      </w:hyperlink>
    </w:p>
    <w:p w14:paraId="51541D62" w14:textId="267A7F8B" w:rsidR="0046441C" w:rsidRPr="007C36BB" w:rsidRDefault="0046441C" w:rsidP="00E83689">
      <w:pPr>
        <w:pStyle w:val="Bodytext"/>
      </w:pPr>
    </w:p>
    <w:p w14:paraId="174900DD" w14:textId="77777777" w:rsidR="00092321" w:rsidRPr="007C36BB" w:rsidRDefault="00092321" w:rsidP="00BC12A1">
      <w:pPr>
        <w:pStyle w:val="Bodytext"/>
      </w:pPr>
    </w:p>
    <w:p w14:paraId="66B2CE2A" w14:textId="77777777" w:rsidR="00A57B67" w:rsidRPr="00A57B67" w:rsidRDefault="00A57B67" w:rsidP="00A57B67">
      <w:pPr>
        <w:spacing w:line="360" w:lineRule="auto"/>
        <w:rPr>
          <w:rFonts w:ascii="Arial" w:hAnsi="Arial" w:cs="Arial"/>
          <w:sz w:val="16"/>
          <w:szCs w:val="16"/>
        </w:rPr>
      </w:pPr>
      <w:r w:rsidRPr="00E72F88">
        <w:rPr>
          <w:rFonts w:ascii="Arial" w:hAnsi="Arial" w:cs="Arial"/>
          <w:sz w:val="16"/>
          <w:szCs w:val="16"/>
        </w:rPr>
        <w:t xml:space="preserve">Die </w:t>
      </w:r>
      <w:r w:rsidRPr="00E72F88">
        <w:rPr>
          <w:rFonts w:ascii="Arial" w:hAnsi="Arial" w:cs="Arial"/>
          <w:b/>
          <w:bCs/>
          <w:sz w:val="16"/>
          <w:szCs w:val="16"/>
        </w:rPr>
        <w:t>Siemens AG</w:t>
      </w:r>
      <w:r w:rsidRPr="00E72F88">
        <w:rPr>
          <w:rFonts w:ascii="Arial" w:hAnsi="Arial" w:cs="Arial"/>
          <w:sz w:val="16"/>
          <w:szCs w:val="16"/>
        </w:rPr>
        <w:t xml:space="preserve"> (Berlin und München) ist ein führender internationaler Technologiekonzern, der seit 170 Jahren für technische Leistungsfähigkeit, Innovation, Qualität, Zuverlässigkeit und Internationalität steht. Das Unternehmen ist weltweit aktiv, und zwar schwerpunktmäßig auf den Gebieten Elektrifizierung, Automatisierung und Digitalisierung. Siemens ist weltweit einer der größten Hersteller energieeffizienter ressourcenschonender Technologien. Das Unternehmen ist einer der führenden Anbieter effizienter </w:t>
      </w:r>
      <w:r>
        <w:rPr>
          <w:rFonts w:ascii="Arial" w:hAnsi="Arial" w:cs="Arial"/>
          <w:sz w:val="16"/>
          <w:szCs w:val="16"/>
        </w:rPr>
        <w:t>Strom</w:t>
      </w:r>
      <w:r w:rsidRPr="00E72F88">
        <w:rPr>
          <w:rFonts w:ascii="Arial" w:hAnsi="Arial" w:cs="Arial"/>
          <w:sz w:val="16"/>
          <w:szCs w:val="16"/>
        </w:rPr>
        <w:t xml:space="preserve">erzeugungs- und </w:t>
      </w:r>
      <w:r>
        <w:rPr>
          <w:rFonts w:ascii="Arial" w:hAnsi="Arial" w:cs="Arial"/>
          <w:sz w:val="16"/>
          <w:szCs w:val="16"/>
        </w:rPr>
        <w:t>Strom</w:t>
      </w:r>
      <w:r w:rsidRPr="00E72F88">
        <w:rPr>
          <w:rFonts w:ascii="Arial" w:hAnsi="Arial" w:cs="Arial"/>
          <w:sz w:val="16"/>
          <w:szCs w:val="16"/>
        </w:rPr>
        <w:t xml:space="preserve">übertragungslösungen, Pionier bei Infrastrukturlösungen sowie bei Automatisierungs-, Antriebs- und Softwarelösungen für die Industrie. Darüber hinaus ist das Unternehmen mit seiner börsennotierten Tochtergesellschaft Siemens </w:t>
      </w:r>
      <w:proofErr w:type="spellStart"/>
      <w:r w:rsidRPr="00E72F88">
        <w:rPr>
          <w:rFonts w:ascii="Arial" w:hAnsi="Arial" w:cs="Arial"/>
          <w:sz w:val="16"/>
          <w:szCs w:val="16"/>
        </w:rPr>
        <w:t>Healthineers</w:t>
      </w:r>
      <w:proofErr w:type="spellEnd"/>
      <w:r w:rsidRPr="00E72F88">
        <w:rPr>
          <w:rFonts w:ascii="Arial" w:hAnsi="Arial" w:cs="Arial"/>
          <w:sz w:val="16"/>
          <w:szCs w:val="16"/>
        </w:rPr>
        <w:t xml:space="preserve"> AG ein führender Anbieter bildgebender medizinischer Geräte wie </w:t>
      </w:r>
      <w:proofErr w:type="spellStart"/>
      <w:r w:rsidRPr="00A57B67">
        <w:rPr>
          <w:rFonts w:ascii="Arial" w:hAnsi="Arial" w:cs="Arial"/>
          <w:sz w:val="16"/>
          <w:szCs w:val="16"/>
        </w:rPr>
        <w:t>Computertomographen</w:t>
      </w:r>
      <w:proofErr w:type="spellEnd"/>
      <w:r w:rsidRPr="00A57B67">
        <w:rPr>
          <w:rFonts w:ascii="Arial" w:hAnsi="Arial" w:cs="Arial"/>
          <w:sz w:val="16"/>
          <w:szCs w:val="16"/>
        </w:rPr>
        <w:t xml:space="preserve"> und </w:t>
      </w:r>
      <w:proofErr w:type="spellStart"/>
      <w:r w:rsidRPr="00A57B67">
        <w:rPr>
          <w:rFonts w:ascii="Arial" w:hAnsi="Arial" w:cs="Arial"/>
          <w:sz w:val="16"/>
          <w:szCs w:val="16"/>
        </w:rPr>
        <w:t>Magnetresonanztomographen</w:t>
      </w:r>
      <w:proofErr w:type="spellEnd"/>
      <w:r w:rsidRPr="00A57B67">
        <w:rPr>
          <w:rFonts w:ascii="Arial" w:hAnsi="Arial" w:cs="Arial"/>
          <w:sz w:val="16"/>
          <w:szCs w:val="16"/>
        </w:rPr>
        <w:t xml:space="preserve"> sowie in der Labordiagnostik und klinischer IT. Im Geschäftsjahr 2017, das am 30. September 2017 endete, erzielte Siemens einen Umsatz von 83,0 Milliarden Euro und einen Gewinn nach Steuern von 6,2 Milliarden Euro. Ende September 2017 hatte das Unternehmen weltweit rund 377.000 Beschäftigte. Weitere Informationen finden Sie im Internet unter </w:t>
      </w:r>
      <w:hyperlink r:id="rId19" w:history="1">
        <w:r w:rsidRPr="00A57B67">
          <w:rPr>
            <w:rStyle w:val="Hyperlink"/>
            <w:rFonts w:ascii="Arial" w:hAnsi="Arial" w:cs="Arial"/>
            <w:sz w:val="16"/>
            <w:szCs w:val="16"/>
          </w:rPr>
          <w:t>www.siemens.com</w:t>
        </w:r>
      </w:hyperlink>
      <w:r w:rsidRPr="00A57B67">
        <w:rPr>
          <w:rFonts w:ascii="Arial" w:hAnsi="Arial" w:cs="Arial"/>
          <w:sz w:val="16"/>
          <w:szCs w:val="16"/>
        </w:rPr>
        <w:t>.</w:t>
      </w:r>
    </w:p>
    <w:p w14:paraId="749BFDB7" w14:textId="77777777" w:rsidR="00841543" w:rsidRPr="00A57B67" w:rsidRDefault="00841543" w:rsidP="00841543">
      <w:pPr>
        <w:spacing w:line="360" w:lineRule="auto"/>
        <w:rPr>
          <w:rFonts w:ascii="Arial" w:hAnsi="Arial" w:cs="Arial"/>
          <w:sz w:val="16"/>
          <w:szCs w:val="16"/>
        </w:rPr>
      </w:pPr>
    </w:p>
    <w:p w14:paraId="5A5C6218" w14:textId="77777777" w:rsidR="008244E1" w:rsidRPr="007C18B4" w:rsidRDefault="008244E1" w:rsidP="008244E1">
      <w:pPr>
        <w:pStyle w:val="Bodytext"/>
        <w:rPr>
          <w:b/>
          <w:sz w:val="16"/>
          <w:szCs w:val="16"/>
        </w:rPr>
      </w:pPr>
      <w:r w:rsidRPr="007C18B4">
        <w:rPr>
          <w:b/>
          <w:sz w:val="16"/>
          <w:szCs w:val="16"/>
        </w:rPr>
        <w:t>Über Evonik</w:t>
      </w:r>
    </w:p>
    <w:p w14:paraId="252C1BEC" w14:textId="77777777" w:rsidR="008244E1" w:rsidRDefault="008244E1" w:rsidP="008244E1">
      <w:pPr>
        <w:pStyle w:val="Bodytext"/>
        <w:rPr>
          <w:sz w:val="16"/>
          <w:szCs w:val="16"/>
        </w:rPr>
      </w:pPr>
      <w:r w:rsidRPr="00E12F02">
        <w:rPr>
          <w:b/>
          <w:sz w:val="16"/>
          <w:szCs w:val="16"/>
        </w:rPr>
        <w:t>Evonik</w:t>
      </w:r>
      <w:r>
        <w:rPr>
          <w:sz w:val="16"/>
          <w:szCs w:val="16"/>
        </w:rPr>
        <w:t xml:space="preserve"> ist eines der weltweit führenden Unternehmen der Spezialchemie. Der Fokus auf attraktive Geschäfte der Spezialchemie, kundennahe Innovationskraft und eine vertrauensvolle und ergebnisorientierte Unternehmenskultur stehen im Mittelpunkt der Unternehmensstrategie. Sie sind die Hebel für profitables Wachstum und eine nachhaltige Steigerung des Unternehmenswerts. Evonik ist mit mehr als 36.000 Mitarbeitern in über 100 Ländern der Welt aktiv und profitiert besonders von seiner Kundennähe und seinen führenden Marktpositionen. Im Geschäftsjahr 2017 erwirtschaftete das Unternehmen bei einem Umsatz von 14,4 Mrd. Euro einen Gewinn (bereinigtes EBITDA) von 2,36 Mrd. Euro. </w:t>
      </w:r>
    </w:p>
    <w:p w14:paraId="2837E11C" w14:textId="77777777" w:rsidR="008244E1" w:rsidRDefault="008244E1" w:rsidP="008244E1">
      <w:pPr>
        <w:pStyle w:val="Bodytext"/>
        <w:rPr>
          <w:sz w:val="16"/>
          <w:szCs w:val="16"/>
        </w:rPr>
      </w:pPr>
    </w:p>
    <w:p w14:paraId="02C3C7BE" w14:textId="77777777" w:rsidR="008244E1" w:rsidRDefault="008244E1" w:rsidP="008244E1">
      <w:pPr>
        <w:pStyle w:val="Bodytext"/>
        <w:rPr>
          <w:sz w:val="16"/>
          <w:szCs w:val="16"/>
        </w:rPr>
      </w:pPr>
      <w:r>
        <w:rPr>
          <w:sz w:val="16"/>
          <w:szCs w:val="16"/>
        </w:rPr>
        <w:t xml:space="preserve">Als integraler Bestandteil von Evonik unterstützt die </w:t>
      </w:r>
      <w:r w:rsidRPr="00E12F02">
        <w:rPr>
          <w:b/>
          <w:sz w:val="16"/>
          <w:szCs w:val="16"/>
        </w:rPr>
        <w:t>Evonik Technology &amp; Infrastructure GmbH</w:t>
      </w:r>
      <w:r>
        <w:rPr>
          <w:sz w:val="16"/>
          <w:szCs w:val="16"/>
        </w:rPr>
        <w:t xml:space="preserve"> Kunden auf ihrem Wachstumskurs durch verlässliche Technologie- und Infrastrukturdienstleistungen aus den Bereichen </w:t>
      </w:r>
      <w:proofErr w:type="spellStart"/>
      <w:r>
        <w:rPr>
          <w:sz w:val="16"/>
          <w:szCs w:val="16"/>
        </w:rPr>
        <w:t>Energy</w:t>
      </w:r>
      <w:proofErr w:type="spellEnd"/>
      <w:r>
        <w:rPr>
          <w:sz w:val="16"/>
          <w:szCs w:val="16"/>
        </w:rPr>
        <w:t xml:space="preserve"> &amp; Utilities, Technischer Service, Verfahrenstechnik &amp; Engineering, Logistik und Standortmanagement. Kunden können an Evonik-Standorten weltweit auf das Serviceangebot und Know-how von Technology &amp; Infrastructure mit rund 8.400 Mitarbeiter zurückgreifen. Das Unternehmen ist Teil des Segments Services von Evonik, das im Geschäftsjahr 2017 mit insgesamt rund 13.000 Mitarbeitern einen Umsatz von 716 Millionen € erwirtschaftete.</w:t>
      </w:r>
    </w:p>
    <w:p w14:paraId="1F615B3B" w14:textId="72F8C1B8" w:rsidR="00841543" w:rsidRDefault="00841543" w:rsidP="00841543">
      <w:pPr>
        <w:spacing w:line="360" w:lineRule="auto"/>
        <w:rPr>
          <w:rFonts w:ascii="Arial" w:hAnsi="Arial" w:cs="Arial"/>
          <w:sz w:val="16"/>
          <w:szCs w:val="16"/>
        </w:rPr>
      </w:pPr>
    </w:p>
    <w:p w14:paraId="37C52245" w14:textId="77777777" w:rsidR="00E51652" w:rsidRDefault="00E51652" w:rsidP="00E51652">
      <w:pPr>
        <w:pStyle w:val="Bodytext"/>
        <w:rPr>
          <w:sz w:val="16"/>
          <w:szCs w:val="16"/>
        </w:rPr>
      </w:pPr>
      <w:r>
        <w:rPr>
          <w:b/>
          <w:bCs/>
          <w:sz w:val="16"/>
          <w:szCs w:val="16"/>
        </w:rPr>
        <w:t>Rechtlicher Hinweis</w:t>
      </w:r>
      <w:r>
        <w:rPr>
          <w:sz w:val="16"/>
          <w:szCs w:val="16"/>
        </w:rPr>
        <w:t xml:space="preserve"> </w:t>
      </w:r>
      <w:r>
        <w:rPr>
          <w:sz w:val="16"/>
          <w:szCs w:val="16"/>
        </w:rPr>
        <w:br/>
        <w:t xml:space="preserve">Soweit wir in dieser Pressemitteilung Prognosen oder Erwartungen äußern oder unsere Aussagen die Zukunft betreffen, können diese Prognosen oder Erwartungen der Aussagen mit bekannten oder unbekannten Risiken und Ungewissheit verbunden sein. Die tatsächlichen Ergebnisse oder Entwicklungen können je nach Veränderung der Rahmenbedingungen abweichen. Weder Evonik Industries AG noch mit ihr verbundene Unternehmen übernehmen eine Verpflichtung, in dieser Mitteilung enthaltene Prognosen, Erwartungen oder Aussagen zu aktualisieren. </w:t>
      </w:r>
    </w:p>
    <w:p w14:paraId="5901DE97" w14:textId="77777777" w:rsidR="00E51652" w:rsidRPr="00A57B67" w:rsidRDefault="00E51652" w:rsidP="00841543">
      <w:pPr>
        <w:spacing w:line="360" w:lineRule="auto"/>
        <w:rPr>
          <w:rFonts w:ascii="Arial" w:hAnsi="Arial" w:cs="Arial"/>
          <w:sz w:val="16"/>
          <w:szCs w:val="16"/>
        </w:rPr>
      </w:pPr>
    </w:p>
    <w:sectPr w:rsidR="00E51652" w:rsidRPr="00A57B67" w:rsidSect="009B24DD">
      <w:headerReference w:type="default" r:id="rId20"/>
      <w:footerReference w:type="default" r:id="rId21"/>
      <w:footerReference w:type="first" r:id="rId22"/>
      <w:pgSz w:w="11906" w:h="16838" w:code="9"/>
      <w:pgMar w:top="907" w:right="2552" w:bottom="1077" w:left="1134" w:header="90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DF3FF5" w14:textId="77777777" w:rsidR="001510EB" w:rsidRDefault="001510EB">
      <w:r>
        <w:separator/>
      </w:r>
    </w:p>
  </w:endnote>
  <w:endnote w:type="continuationSeparator" w:id="0">
    <w:p w14:paraId="05B03344" w14:textId="77777777" w:rsidR="001510EB" w:rsidRDefault="001510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40" w:type="dxa"/>
      <w:tblLayout w:type="fixed"/>
      <w:tblCellMar>
        <w:left w:w="0" w:type="dxa"/>
        <w:right w:w="0" w:type="dxa"/>
      </w:tblCellMar>
      <w:tblLook w:val="0000" w:firstRow="0" w:lastRow="0" w:firstColumn="0" w:lastColumn="0" w:noHBand="0" w:noVBand="0"/>
    </w:tblPr>
    <w:tblGrid>
      <w:gridCol w:w="3213"/>
      <w:gridCol w:w="3213"/>
      <w:gridCol w:w="3214"/>
    </w:tblGrid>
    <w:tr w:rsidR="00F21E8A" w:rsidRPr="009E0E2F" w14:paraId="1424B1FF" w14:textId="77777777" w:rsidTr="00386E2D">
      <w:trPr>
        <w:cantSplit/>
        <w:trHeight w:hRule="exact" w:val="964"/>
      </w:trPr>
      <w:tc>
        <w:tcPr>
          <w:tcW w:w="3213" w:type="dxa"/>
          <w:tcBorders>
            <w:bottom w:val="single" w:sz="2" w:space="0" w:color="auto"/>
          </w:tcBorders>
          <w:shd w:val="clear" w:color="auto" w:fill="auto"/>
          <w:vAlign w:val="bottom"/>
        </w:tcPr>
        <w:p w14:paraId="3E5D6B53" w14:textId="77777777" w:rsidR="00F21E8A" w:rsidRPr="009E0E2F" w:rsidRDefault="00F21E8A" w:rsidP="00386E2D">
          <w:pPr>
            <w:pStyle w:val="Logo1"/>
          </w:pPr>
        </w:p>
      </w:tc>
      <w:tc>
        <w:tcPr>
          <w:tcW w:w="3213" w:type="dxa"/>
          <w:tcBorders>
            <w:bottom w:val="single" w:sz="2" w:space="0" w:color="auto"/>
          </w:tcBorders>
          <w:shd w:val="clear" w:color="auto" w:fill="auto"/>
          <w:vAlign w:val="bottom"/>
        </w:tcPr>
        <w:p w14:paraId="20EB2EB0" w14:textId="77777777" w:rsidR="00F21E8A" w:rsidRPr="009E0E2F" w:rsidRDefault="00F21E8A" w:rsidP="00386E2D">
          <w:pPr>
            <w:pStyle w:val="Logo2"/>
          </w:pPr>
        </w:p>
      </w:tc>
      <w:tc>
        <w:tcPr>
          <w:tcW w:w="3214" w:type="dxa"/>
          <w:tcBorders>
            <w:bottom w:val="single" w:sz="2" w:space="0" w:color="auto"/>
          </w:tcBorders>
          <w:vAlign w:val="bottom"/>
        </w:tcPr>
        <w:p w14:paraId="796AE01D" w14:textId="77777777" w:rsidR="00F21E8A" w:rsidRPr="009E0E2F" w:rsidRDefault="00F21E8A" w:rsidP="00386E2D">
          <w:pPr>
            <w:pStyle w:val="Logo3"/>
          </w:pPr>
        </w:p>
      </w:tc>
    </w:tr>
    <w:tr w:rsidR="00F21E8A" w:rsidRPr="00B0467F" w14:paraId="11079CFD" w14:textId="77777777" w:rsidTr="00386E2D">
      <w:trPr>
        <w:cantSplit/>
        <w:trHeight w:hRule="exact" w:val="1928"/>
      </w:trPr>
      <w:tc>
        <w:tcPr>
          <w:tcW w:w="3213" w:type="dxa"/>
          <w:tcBorders>
            <w:top w:val="single" w:sz="2" w:space="0" w:color="auto"/>
          </w:tcBorders>
          <w:shd w:val="clear" w:color="auto" w:fill="auto"/>
        </w:tcPr>
        <w:p w14:paraId="5ECD480B" w14:textId="29E46D58" w:rsidR="00F21E8A" w:rsidRPr="006F7E3C" w:rsidRDefault="001510EB" w:rsidP="00637798">
          <w:pPr>
            <w:pStyle w:val="scforgzeile"/>
            <w:spacing w:before="110"/>
            <w:rPr>
              <w:b/>
            </w:rPr>
          </w:pPr>
          <w:r>
            <w:rPr>
              <w:b/>
            </w:rPr>
            <w:fldChar w:fldCharType="begin"/>
          </w:r>
          <w:r>
            <w:rPr>
              <w:b/>
            </w:rPr>
            <w:instrText xml:space="preserve"> STYLEREF  Footer1Z1  \* MERGEFORMAT </w:instrText>
          </w:r>
          <w:r>
            <w:rPr>
              <w:b/>
            </w:rPr>
            <w:fldChar w:fldCharType="separate"/>
          </w:r>
          <w:r w:rsidR="00F7207A">
            <w:rPr>
              <w:b/>
            </w:rPr>
            <w:t>Siemens AG</w:t>
          </w:r>
          <w:r>
            <w:rPr>
              <w:b/>
            </w:rPr>
            <w:fldChar w:fldCharType="end"/>
          </w:r>
        </w:p>
        <w:p w14:paraId="0451C7FC" w14:textId="2AEF6636" w:rsidR="006F7E3C" w:rsidRPr="003661D1" w:rsidRDefault="00F7207A" w:rsidP="006F7E3C">
          <w:pPr>
            <w:pStyle w:val="scforgzeile"/>
          </w:pPr>
          <w:r>
            <w:fldChar w:fldCharType="begin"/>
          </w:r>
          <w:r>
            <w:instrText xml:space="preserve"> STYLEREF  Footer1  \* MERGEFORMAT </w:instrText>
          </w:r>
          <w:r>
            <w:fldChar w:fldCharType="separate"/>
          </w:r>
          <w:r>
            <w:t>Werner-von-Siemens-Str. 1</w:t>
          </w:r>
          <w:r>
            <w:br/>
            <w:t>80333 München</w:t>
          </w:r>
          <w:r>
            <w:br/>
            <w:t>Deutschland</w:t>
          </w:r>
          <w:r>
            <w:br/>
          </w:r>
          <w:r>
            <w:fldChar w:fldCharType="end"/>
          </w:r>
        </w:p>
      </w:tc>
      <w:tc>
        <w:tcPr>
          <w:tcW w:w="3213" w:type="dxa"/>
          <w:tcBorders>
            <w:top w:val="single" w:sz="2" w:space="0" w:color="auto"/>
          </w:tcBorders>
          <w:shd w:val="clear" w:color="auto" w:fill="auto"/>
        </w:tcPr>
        <w:p w14:paraId="3583C4FE" w14:textId="1A1E7030" w:rsidR="006F7E3C" w:rsidRPr="00B0467F" w:rsidRDefault="009D5A4B" w:rsidP="006F7E3C">
          <w:pPr>
            <w:pStyle w:val="scforgzeile"/>
            <w:rPr>
              <w:lang w:val="en-US"/>
            </w:rPr>
          </w:pPr>
          <w:r>
            <w:fldChar w:fldCharType="begin"/>
          </w:r>
          <w:r>
            <w:instrText xml:space="preserve"> STYLEREF  Footer2  \* MERGEFORMAT </w:instrText>
          </w:r>
          <w:r>
            <w:rPr>
              <w:lang w:val="en-US"/>
            </w:rPr>
            <w:fldChar w:fldCharType="end"/>
          </w:r>
        </w:p>
      </w:tc>
      <w:tc>
        <w:tcPr>
          <w:tcW w:w="3214" w:type="dxa"/>
          <w:tcBorders>
            <w:top w:val="single" w:sz="2" w:space="0" w:color="auto"/>
          </w:tcBorders>
        </w:tcPr>
        <w:p w14:paraId="1B2919C5" w14:textId="74529313" w:rsidR="00F21E8A" w:rsidRPr="006F7E3C" w:rsidRDefault="001510EB" w:rsidP="00637798">
          <w:pPr>
            <w:pStyle w:val="scforgzeile"/>
            <w:spacing w:before="110"/>
            <w:rPr>
              <w:b/>
            </w:rPr>
          </w:pPr>
          <w:r>
            <w:rPr>
              <w:b/>
            </w:rPr>
            <w:fldChar w:fldCharType="begin"/>
          </w:r>
          <w:r>
            <w:rPr>
              <w:b/>
            </w:rPr>
            <w:instrText xml:space="preserve"> STYLEREF  Footer3Z1  \* MERGEFORMAT </w:instrText>
          </w:r>
          <w:r>
            <w:rPr>
              <w:b/>
            </w:rPr>
            <w:fldChar w:fldCharType="separate"/>
          </w:r>
          <w:r w:rsidR="00F7207A">
            <w:rPr>
              <w:b/>
            </w:rPr>
            <w:t>Evonik</w:t>
          </w:r>
          <w:r w:rsidR="00F7207A" w:rsidRPr="00F7207A">
            <w:t xml:space="preserve"> </w:t>
          </w:r>
          <w:r w:rsidR="00F7207A" w:rsidRPr="00F7207A">
            <w:rPr>
              <w:b/>
              <w:bCs/>
            </w:rPr>
            <w:t>Industries AG</w:t>
          </w:r>
          <w:r>
            <w:rPr>
              <w:b/>
              <w:bCs/>
            </w:rPr>
            <w:fldChar w:fldCharType="end"/>
          </w:r>
        </w:p>
        <w:p w14:paraId="12CE57B6" w14:textId="431FF513" w:rsidR="006F7E3C" w:rsidRPr="00B339A5" w:rsidRDefault="00F7207A" w:rsidP="006F7E3C">
          <w:pPr>
            <w:pStyle w:val="scforgzeile"/>
          </w:pPr>
          <w:r>
            <w:fldChar w:fldCharType="begin"/>
          </w:r>
          <w:r>
            <w:instrText xml:space="preserve"> STYLEREF  Footer3  \* MERGEFORMAT </w:instrText>
          </w:r>
          <w:r>
            <w:fldChar w:fldCharType="separate"/>
          </w:r>
          <w:r>
            <w:t>Deutschland</w:t>
          </w:r>
          <w:r>
            <w:br/>
          </w:r>
          <w:r>
            <w:fldChar w:fldCharType="end"/>
          </w:r>
        </w:p>
      </w:tc>
    </w:tr>
  </w:tbl>
  <w:p w14:paraId="6C1E4E67" w14:textId="5B49F14E" w:rsidR="003B359F" w:rsidRPr="00056D9B" w:rsidRDefault="009D5A4B" w:rsidP="003B359F">
    <w:pPr>
      <w:pStyle w:val="scforgzeile"/>
    </w:pPr>
    <w:r>
      <w:fldChar w:fldCharType="begin"/>
    </w:r>
    <w:r>
      <w:instrText xml:space="preserve"> STYLEREF \* CHARFORMAT "Reference Number" </w:instrText>
    </w:r>
    <w:r>
      <w:fldChar w:fldCharType="separate"/>
    </w:r>
    <w:r w:rsidR="00F7207A">
      <w:t>Informationsnummer:  PR2018060205PDDE</w:t>
    </w:r>
    <w:r>
      <w:fldChar w:fldCharType="end"/>
    </w:r>
    <w:r w:rsidR="003B359F">
      <w:tab/>
    </w:r>
    <w:r w:rsidR="003B359F" w:rsidRPr="00677449">
      <w:rPr>
        <w:rStyle w:val="Page"/>
      </w:rPr>
      <w:t xml:space="preserve">Seite </w:t>
    </w:r>
    <w:r w:rsidR="00484270" w:rsidRPr="00677449">
      <w:rPr>
        <w:rStyle w:val="Page"/>
      </w:rPr>
      <w:fldChar w:fldCharType="begin"/>
    </w:r>
    <w:r w:rsidR="003B359F" w:rsidRPr="00677449">
      <w:rPr>
        <w:rStyle w:val="Page"/>
      </w:rPr>
      <w:instrText xml:space="preserve"> PAGE  \* MERGEFORMAT </w:instrText>
    </w:r>
    <w:r w:rsidR="00484270" w:rsidRPr="00677449">
      <w:rPr>
        <w:rStyle w:val="Page"/>
      </w:rPr>
      <w:fldChar w:fldCharType="separate"/>
    </w:r>
    <w:r w:rsidR="00F7207A">
      <w:rPr>
        <w:rStyle w:val="Page"/>
      </w:rPr>
      <w:t>4</w:t>
    </w:r>
    <w:r w:rsidR="00484270" w:rsidRPr="00677449">
      <w:rPr>
        <w:rStyle w:val="Page"/>
      </w:rPr>
      <w:fldChar w:fldCharType="end"/>
    </w:r>
    <w:r w:rsidR="003B359F" w:rsidRPr="00677449">
      <w:rPr>
        <w:rStyle w:val="Page"/>
      </w:rPr>
      <w:t>/</w:t>
    </w:r>
    <w:r w:rsidR="001510EB">
      <w:rPr>
        <w:rStyle w:val="Page"/>
      </w:rPr>
      <w:fldChar w:fldCharType="begin"/>
    </w:r>
    <w:r w:rsidR="001510EB">
      <w:rPr>
        <w:rStyle w:val="Page"/>
      </w:rPr>
      <w:instrText xml:space="preserve"> NUMPAGES  \* MERGEFORMAT </w:instrText>
    </w:r>
    <w:r w:rsidR="001510EB">
      <w:rPr>
        <w:rStyle w:val="Page"/>
      </w:rPr>
      <w:fldChar w:fldCharType="separate"/>
    </w:r>
    <w:r w:rsidR="00F7207A">
      <w:rPr>
        <w:rStyle w:val="Page"/>
      </w:rPr>
      <w:t>4</w:t>
    </w:r>
    <w:r w:rsidR="001510EB">
      <w:rPr>
        <w:rStyle w:val="Page"/>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14F95B" w14:textId="77777777" w:rsidR="001457E8" w:rsidRPr="00677449" w:rsidRDefault="003B359F" w:rsidP="003B359F">
    <w:pPr>
      <w:pStyle w:val="scforgzeile"/>
      <w:rPr>
        <w:rStyle w:val="Page"/>
      </w:rPr>
    </w:pPr>
    <w:r>
      <w:tab/>
    </w:r>
    <w:r w:rsidR="001457E8" w:rsidRPr="00677449">
      <w:rPr>
        <w:rStyle w:val="Page"/>
      </w:rPr>
      <w:t xml:space="preserve">Seite </w:t>
    </w:r>
    <w:r w:rsidR="00484270" w:rsidRPr="00677449">
      <w:rPr>
        <w:rStyle w:val="Page"/>
      </w:rPr>
      <w:fldChar w:fldCharType="begin"/>
    </w:r>
    <w:r w:rsidR="001457E8" w:rsidRPr="00677449">
      <w:rPr>
        <w:rStyle w:val="Page"/>
      </w:rPr>
      <w:instrText xml:space="preserve"> PAGE  \* MERGEFORMAT </w:instrText>
    </w:r>
    <w:r w:rsidR="00484270" w:rsidRPr="00677449">
      <w:rPr>
        <w:rStyle w:val="Page"/>
      </w:rPr>
      <w:fldChar w:fldCharType="separate"/>
    </w:r>
    <w:r w:rsidR="00F7207A">
      <w:rPr>
        <w:rStyle w:val="Page"/>
      </w:rPr>
      <w:t>1</w:t>
    </w:r>
    <w:r w:rsidR="00484270" w:rsidRPr="00677449">
      <w:rPr>
        <w:rStyle w:val="Page"/>
      </w:rPr>
      <w:fldChar w:fldCharType="end"/>
    </w:r>
    <w:r w:rsidR="001457E8" w:rsidRPr="00677449">
      <w:rPr>
        <w:rStyle w:val="Page"/>
      </w:rPr>
      <w:t>/</w:t>
    </w:r>
    <w:r w:rsidR="001510EB">
      <w:rPr>
        <w:rStyle w:val="Page"/>
      </w:rPr>
      <w:fldChar w:fldCharType="begin"/>
    </w:r>
    <w:r w:rsidR="001510EB">
      <w:rPr>
        <w:rStyle w:val="Page"/>
      </w:rPr>
      <w:instrText xml:space="preserve"> NUMPAGES  \* MERGEFORMAT </w:instrText>
    </w:r>
    <w:r w:rsidR="001510EB">
      <w:rPr>
        <w:rStyle w:val="Page"/>
      </w:rPr>
      <w:fldChar w:fldCharType="separate"/>
    </w:r>
    <w:r w:rsidR="00F7207A">
      <w:rPr>
        <w:rStyle w:val="Page"/>
      </w:rPr>
      <w:t>4</w:t>
    </w:r>
    <w:r w:rsidR="001510EB">
      <w:rPr>
        <w:rStyle w:val="Pag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0F43A" w14:textId="77777777" w:rsidR="001510EB" w:rsidRDefault="001510EB">
      <w:r>
        <w:separator/>
      </w:r>
    </w:p>
  </w:footnote>
  <w:footnote w:type="continuationSeparator" w:id="0">
    <w:p w14:paraId="44393B5F" w14:textId="77777777" w:rsidR="001510EB" w:rsidRDefault="001510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CellMar>
        <w:left w:w="0" w:type="dxa"/>
        <w:right w:w="0" w:type="dxa"/>
      </w:tblCellMar>
      <w:tblLook w:val="0000" w:firstRow="0" w:lastRow="0" w:firstColumn="0" w:lastColumn="0" w:noHBand="0" w:noVBand="0"/>
    </w:tblPr>
    <w:tblGrid>
      <w:gridCol w:w="6521"/>
      <w:gridCol w:w="3119"/>
    </w:tblGrid>
    <w:tr w:rsidR="00416B05" w14:paraId="4AAAC49E" w14:textId="77777777" w:rsidTr="002C59F1">
      <w:trPr>
        <w:cantSplit/>
        <w:trHeight w:hRule="exact" w:val="1191"/>
      </w:trPr>
      <w:tc>
        <w:tcPr>
          <w:tcW w:w="6521" w:type="dxa"/>
        </w:tcPr>
        <w:p w14:paraId="62051185" w14:textId="694133C0" w:rsidR="00416B05" w:rsidRPr="00D226D4" w:rsidRDefault="00F7207A" w:rsidP="00D226D4">
          <w:pPr>
            <w:pStyle w:val="PressInformationPage2"/>
          </w:pPr>
          <w:r>
            <w:fldChar w:fldCharType="begin"/>
          </w:r>
          <w:r>
            <w:instrText xml:space="preserve"> STYLEREF  "Press information"  \* MERGEFORMAT </w:instrText>
          </w:r>
          <w:r>
            <w:fldChar w:fldCharType="separate"/>
          </w:r>
          <w:r>
            <w:t>Gemeinsame Presseinformation</w:t>
          </w:r>
          <w:r>
            <w:fldChar w:fldCharType="end"/>
          </w:r>
        </w:p>
        <w:p w14:paraId="777DF873" w14:textId="7EBC3219" w:rsidR="00D226D4" w:rsidRPr="00794A7A" w:rsidRDefault="00F7207A" w:rsidP="00D226D4">
          <w:pPr>
            <w:pStyle w:val="CompanyPage2"/>
          </w:pPr>
          <w:r>
            <w:fldChar w:fldCharType="begin"/>
          </w:r>
          <w:r>
            <w:instrText xml:space="preserve"> STYLEREF  Company  \* MERGEFORMAT </w:instrText>
          </w:r>
          <w:r>
            <w:fldChar w:fldCharType="separate"/>
          </w:r>
          <w:r>
            <w:t>von Siemens und Evonik</w:t>
          </w:r>
          <w:r>
            <w:fldChar w:fldCharType="end"/>
          </w:r>
        </w:p>
      </w:tc>
      <w:tc>
        <w:tcPr>
          <w:tcW w:w="3119" w:type="dxa"/>
        </w:tcPr>
        <w:p w14:paraId="36B14B83" w14:textId="77777777" w:rsidR="00416B05" w:rsidRPr="00856632" w:rsidRDefault="00416B05" w:rsidP="00856632">
          <w:pPr>
            <w:pStyle w:val="HeaderPage2"/>
          </w:pPr>
        </w:p>
      </w:tc>
    </w:tr>
  </w:tbl>
  <w:p w14:paraId="1445CE0C" w14:textId="77777777" w:rsidR="00416B05" w:rsidRDefault="00416B05" w:rsidP="002C59F1">
    <w:pPr>
      <w:spacing w:line="14"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7A2A9D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B66AB42E"/>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30963E8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B1F4756C"/>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28CDAB8"/>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A04A1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362D05A"/>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4043BA"/>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D023646"/>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64C5BD8"/>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351587F"/>
    <w:multiLevelType w:val="hybridMultilevel"/>
    <w:tmpl w:val="B50C3BE6"/>
    <w:lvl w:ilvl="0" w:tplc="D4067D2E">
      <w:numFmt w:val="bullet"/>
      <w:pStyle w:val="BulletsListing"/>
      <w:lvlText w:val=""/>
      <w:lvlJc w:val="left"/>
      <w:pPr>
        <w:tabs>
          <w:tab w:val="num" w:pos="227"/>
        </w:tabs>
        <w:ind w:left="227" w:hanging="227"/>
      </w:pPr>
      <w:rPr>
        <w:rFonts w:ascii="Symbol" w:eastAsia="Times New Roman"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7400EB"/>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2C56C2E"/>
    <w:multiLevelType w:val="multilevel"/>
    <w:tmpl w:val="AAEE0606"/>
    <w:lvl w:ilvl="0">
      <w:numFmt w:val="bullet"/>
      <w:lvlText w:val=""/>
      <w:lvlJc w:val="left"/>
      <w:pPr>
        <w:tabs>
          <w:tab w:val="num" w:pos="170"/>
        </w:tabs>
        <w:ind w:left="0" w:firstLine="0"/>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56F250C"/>
    <w:multiLevelType w:val="multilevel"/>
    <w:tmpl w:val="7F3A6EB8"/>
    <w:lvl w:ilvl="0">
      <w:start w:val="1"/>
      <w:numFmt w:val="bullet"/>
      <w:lvlText w:val="-"/>
      <w:lvlJc w:val="left"/>
      <w:pPr>
        <w:tabs>
          <w:tab w:val="num" w:pos="284"/>
        </w:tabs>
        <w:ind w:left="284" w:hanging="284"/>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8E1F3E"/>
    <w:multiLevelType w:val="hybridMultilevel"/>
    <w:tmpl w:val="7F3A6EB8"/>
    <w:lvl w:ilvl="0" w:tplc="7F928976">
      <w:start w:val="1"/>
      <w:numFmt w:val="bullet"/>
      <w:lvlText w:val="-"/>
      <w:lvlJc w:val="left"/>
      <w:pPr>
        <w:tabs>
          <w:tab w:val="num" w:pos="284"/>
        </w:tabs>
        <w:ind w:left="284" w:hanging="284"/>
      </w:pPr>
      <w:rPr>
        <w:rFonts w:ascii="Arial" w:hAnsi="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7C8602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5A291DAF"/>
    <w:multiLevelType w:val="multilevel"/>
    <w:tmpl w:val="2AAC5740"/>
    <w:lvl w:ilvl="0">
      <w:numFmt w:val="bullet"/>
      <w:lvlText w:val=""/>
      <w:lvlJc w:val="left"/>
      <w:pPr>
        <w:tabs>
          <w:tab w:val="num" w:pos="284"/>
        </w:tabs>
        <w:ind w:left="284" w:hanging="284"/>
      </w:pPr>
      <w:rPr>
        <w:rFonts w:ascii="Symbol" w:eastAsia="Times New Roman"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DB52151"/>
    <w:multiLevelType w:val="multilevel"/>
    <w:tmpl w:val="0409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num w:numId="1">
    <w:abstractNumId w:val="14"/>
  </w:num>
  <w:num w:numId="2">
    <w:abstractNumId w:val="13"/>
  </w:num>
  <w:num w:numId="3">
    <w:abstractNumId w:val="10"/>
  </w:num>
  <w:num w:numId="4">
    <w:abstractNumId w:val="12"/>
  </w:num>
  <w:num w:numId="5">
    <w:abstractNumId w:val="16"/>
  </w:num>
  <w:num w:numId="6">
    <w:abstractNumId w:val="9"/>
  </w:num>
  <w:num w:numId="7">
    <w:abstractNumId w:val="7"/>
  </w:num>
  <w:num w:numId="8">
    <w:abstractNumId w:val="6"/>
  </w:num>
  <w:num w:numId="9">
    <w:abstractNumId w:val="5"/>
  </w:num>
  <w:num w:numId="10">
    <w:abstractNumId w:val="4"/>
  </w:num>
  <w:num w:numId="11">
    <w:abstractNumId w:val="11"/>
  </w:num>
  <w:num w:numId="12">
    <w:abstractNumId w:val="15"/>
  </w:num>
  <w:num w:numId="13">
    <w:abstractNumId w:val="17"/>
  </w:num>
  <w:num w:numId="14">
    <w:abstractNumId w:val="8"/>
  </w:num>
  <w:num w:numId="15">
    <w:abstractNumId w:val="3"/>
  </w:num>
  <w:num w:numId="16">
    <w:abstractNumId w:val="2"/>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oNotHyphenateCaps/>
  <w:clickAndTypeStyle w:val="Bodytext"/>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661F"/>
    <w:rsid w:val="0000329D"/>
    <w:rsid w:val="00011D56"/>
    <w:rsid w:val="00013AC9"/>
    <w:rsid w:val="000167DD"/>
    <w:rsid w:val="000238EF"/>
    <w:rsid w:val="00034BDA"/>
    <w:rsid w:val="000561E9"/>
    <w:rsid w:val="00056488"/>
    <w:rsid w:val="00056D9B"/>
    <w:rsid w:val="00057AD6"/>
    <w:rsid w:val="000708BD"/>
    <w:rsid w:val="00070AEF"/>
    <w:rsid w:val="00091A63"/>
    <w:rsid w:val="00092321"/>
    <w:rsid w:val="000A65CC"/>
    <w:rsid w:val="000A7DA5"/>
    <w:rsid w:val="000C53B9"/>
    <w:rsid w:val="000E3377"/>
    <w:rsid w:val="000E5676"/>
    <w:rsid w:val="000F50D4"/>
    <w:rsid w:val="000F78A6"/>
    <w:rsid w:val="001017A5"/>
    <w:rsid w:val="00104F99"/>
    <w:rsid w:val="00106A4B"/>
    <w:rsid w:val="00113220"/>
    <w:rsid w:val="001174F7"/>
    <w:rsid w:val="00117B65"/>
    <w:rsid w:val="00121E75"/>
    <w:rsid w:val="001379E5"/>
    <w:rsid w:val="001457E8"/>
    <w:rsid w:val="00145ABF"/>
    <w:rsid w:val="001510EB"/>
    <w:rsid w:val="00175C46"/>
    <w:rsid w:val="00182589"/>
    <w:rsid w:val="00191F9E"/>
    <w:rsid w:val="00193E88"/>
    <w:rsid w:val="001A3A05"/>
    <w:rsid w:val="001B4275"/>
    <w:rsid w:val="001C3CFD"/>
    <w:rsid w:val="001D5A24"/>
    <w:rsid w:val="001E1110"/>
    <w:rsid w:val="002100EA"/>
    <w:rsid w:val="00214C30"/>
    <w:rsid w:val="00226A79"/>
    <w:rsid w:val="00237A10"/>
    <w:rsid w:val="002409A0"/>
    <w:rsid w:val="00242AA6"/>
    <w:rsid w:val="00243D24"/>
    <w:rsid w:val="002468B3"/>
    <w:rsid w:val="002578AE"/>
    <w:rsid w:val="00262E1A"/>
    <w:rsid w:val="00266091"/>
    <w:rsid w:val="002728D5"/>
    <w:rsid w:val="00275E57"/>
    <w:rsid w:val="002831C9"/>
    <w:rsid w:val="0028769B"/>
    <w:rsid w:val="0029232F"/>
    <w:rsid w:val="0029544D"/>
    <w:rsid w:val="002A3F72"/>
    <w:rsid w:val="002A6B08"/>
    <w:rsid w:val="002A76E6"/>
    <w:rsid w:val="002A7B30"/>
    <w:rsid w:val="002B2422"/>
    <w:rsid w:val="002B42AA"/>
    <w:rsid w:val="002C038E"/>
    <w:rsid w:val="002C59F1"/>
    <w:rsid w:val="002D6568"/>
    <w:rsid w:val="002E5E59"/>
    <w:rsid w:val="002F51C9"/>
    <w:rsid w:val="002F58BF"/>
    <w:rsid w:val="003050F1"/>
    <w:rsid w:val="00312EB7"/>
    <w:rsid w:val="0033456E"/>
    <w:rsid w:val="003408FE"/>
    <w:rsid w:val="00347CCB"/>
    <w:rsid w:val="00354325"/>
    <w:rsid w:val="00363968"/>
    <w:rsid w:val="003661D1"/>
    <w:rsid w:val="0037508D"/>
    <w:rsid w:val="00375610"/>
    <w:rsid w:val="00377B85"/>
    <w:rsid w:val="00380F14"/>
    <w:rsid w:val="003866B8"/>
    <w:rsid w:val="00386E2D"/>
    <w:rsid w:val="003942B6"/>
    <w:rsid w:val="003A6EF4"/>
    <w:rsid w:val="003B359F"/>
    <w:rsid w:val="003C3079"/>
    <w:rsid w:val="003C763E"/>
    <w:rsid w:val="003D2C2B"/>
    <w:rsid w:val="003D35D1"/>
    <w:rsid w:val="003E6233"/>
    <w:rsid w:val="003F6364"/>
    <w:rsid w:val="004049CE"/>
    <w:rsid w:val="00410A3E"/>
    <w:rsid w:val="00416B05"/>
    <w:rsid w:val="00433EFA"/>
    <w:rsid w:val="0045661F"/>
    <w:rsid w:val="00456864"/>
    <w:rsid w:val="0046441C"/>
    <w:rsid w:val="00475396"/>
    <w:rsid w:val="004770D6"/>
    <w:rsid w:val="00484270"/>
    <w:rsid w:val="00484554"/>
    <w:rsid w:val="00495993"/>
    <w:rsid w:val="004A1F6D"/>
    <w:rsid w:val="004B3CEA"/>
    <w:rsid w:val="004E3E84"/>
    <w:rsid w:val="004E628B"/>
    <w:rsid w:val="004F4B4D"/>
    <w:rsid w:val="00504D82"/>
    <w:rsid w:val="00515982"/>
    <w:rsid w:val="00522B48"/>
    <w:rsid w:val="005460BE"/>
    <w:rsid w:val="00546A86"/>
    <w:rsid w:val="00546B94"/>
    <w:rsid w:val="00564A57"/>
    <w:rsid w:val="0056763F"/>
    <w:rsid w:val="005704B0"/>
    <w:rsid w:val="0057182C"/>
    <w:rsid w:val="0057287E"/>
    <w:rsid w:val="00576B45"/>
    <w:rsid w:val="0058563F"/>
    <w:rsid w:val="0059200D"/>
    <w:rsid w:val="00592C83"/>
    <w:rsid w:val="00594D92"/>
    <w:rsid w:val="00595699"/>
    <w:rsid w:val="005A164F"/>
    <w:rsid w:val="005A3961"/>
    <w:rsid w:val="005A4D72"/>
    <w:rsid w:val="005A652E"/>
    <w:rsid w:val="005A6548"/>
    <w:rsid w:val="005B0628"/>
    <w:rsid w:val="005B0BD0"/>
    <w:rsid w:val="005C6FE9"/>
    <w:rsid w:val="005E1C24"/>
    <w:rsid w:val="005F2DE6"/>
    <w:rsid w:val="005F7C1B"/>
    <w:rsid w:val="00610D46"/>
    <w:rsid w:val="00616040"/>
    <w:rsid w:val="00622761"/>
    <w:rsid w:val="0063598E"/>
    <w:rsid w:val="00637798"/>
    <w:rsid w:val="00637B8A"/>
    <w:rsid w:val="00657157"/>
    <w:rsid w:val="00677449"/>
    <w:rsid w:val="006831C8"/>
    <w:rsid w:val="0068467D"/>
    <w:rsid w:val="00690B9D"/>
    <w:rsid w:val="0069713B"/>
    <w:rsid w:val="006A081D"/>
    <w:rsid w:val="006A78C0"/>
    <w:rsid w:val="006A7D86"/>
    <w:rsid w:val="006B12AB"/>
    <w:rsid w:val="006B3968"/>
    <w:rsid w:val="006C53B0"/>
    <w:rsid w:val="006D47B0"/>
    <w:rsid w:val="006E76F6"/>
    <w:rsid w:val="006F7E3C"/>
    <w:rsid w:val="00703293"/>
    <w:rsid w:val="00704CE3"/>
    <w:rsid w:val="007105BD"/>
    <w:rsid w:val="007122A5"/>
    <w:rsid w:val="00716FB1"/>
    <w:rsid w:val="00721FD9"/>
    <w:rsid w:val="007224E7"/>
    <w:rsid w:val="007234F0"/>
    <w:rsid w:val="00731B2A"/>
    <w:rsid w:val="00742D8D"/>
    <w:rsid w:val="00750832"/>
    <w:rsid w:val="00760551"/>
    <w:rsid w:val="007611A9"/>
    <w:rsid w:val="00763EED"/>
    <w:rsid w:val="00764926"/>
    <w:rsid w:val="00773BFA"/>
    <w:rsid w:val="007833E5"/>
    <w:rsid w:val="00785255"/>
    <w:rsid w:val="00794A7A"/>
    <w:rsid w:val="007A06F3"/>
    <w:rsid w:val="007A48EF"/>
    <w:rsid w:val="007A5972"/>
    <w:rsid w:val="007B3469"/>
    <w:rsid w:val="007B551C"/>
    <w:rsid w:val="007C36BB"/>
    <w:rsid w:val="007D2F5C"/>
    <w:rsid w:val="007E43C3"/>
    <w:rsid w:val="007E611C"/>
    <w:rsid w:val="007F1170"/>
    <w:rsid w:val="007F455F"/>
    <w:rsid w:val="007F66E3"/>
    <w:rsid w:val="007F66EF"/>
    <w:rsid w:val="0081381B"/>
    <w:rsid w:val="00820688"/>
    <w:rsid w:val="00822655"/>
    <w:rsid w:val="008244E1"/>
    <w:rsid w:val="00837E28"/>
    <w:rsid w:val="00841543"/>
    <w:rsid w:val="00847026"/>
    <w:rsid w:val="0085011E"/>
    <w:rsid w:val="00851EB3"/>
    <w:rsid w:val="0085252B"/>
    <w:rsid w:val="00853F88"/>
    <w:rsid w:val="0085464F"/>
    <w:rsid w:val="00856632"/>
    <w:rsid w:val="00896D28"/>
    <w:rsid w:val="00897A5F"/>
    <w:rsid w:val="00897DD2"/>
    <w:rsid w:val="008A0FD6"/>
    <w:rsid w:val="008B2A3C"/>
    <w:rsid w:val="008C0888"/>
    <w:rsid w:val="008F076A"/>
    <w:rsid w:val="00904C5F"/>
    <w:rsid w:val="009101AF"/>
    <w:rsid w:val="0092570F"/>
    <w:rsid w:val="00926A01"/>
    <w:rsid w:val="00957656"/>
    <w:rsid w:val="009576E6"/>
    <w:rsid w:val="009670A9"/>
    <w:rsid w:val="00976770"/>
    <w:rsid w:val="009A086E"/>
    <w:rsid w:val="009A1E14"/>
    <w:rsid w:val="009A7764"/>
    <w:rsid w:val="009B24DD"/>
    <w:rsid w:val="009B2A30"/>
    <w:rsid w:val="009C2972"/>
    <w:rsid w:val="009C57BF"/>
    <w:rsid w:val="009C6DEE"/>
    <w:rsid w:val="009D21CE"/>
    <w:rsid w:val="009D5A4B"/>
    <w:rsid w:val="009E471E"/>
    <w:rsid w:val="009F2A31"/>
    <w:rsid w:val="00A02AFB"/>
    <w:rsid w:val="00A1552C"/>
    <w:rsid w:val="00A21A14"/>
    <w:rsid w:val="00A22670"/>
    <w:rsid w:val="00A23C9D"/>
    <w:rsid w:val="00A31811"/>
    <w:rsid w:val="00A31C46"/>
    <w:rsid w:val="00A4051F"/>
    <w:rsid w:val="00A42AB4"/>
    <w:rsid w:val="00A42B7D"/>
    <w:rsid w:val="00A43A62"/>
    <w:rsid w:val="00A47672"/>
    <w:rsid w:val="00A47C44"/>
    <w:rsid w:val="00A57B67"/>
    <w:rsid w:val="00A67C63"/>
    <w:rsid w:val="00A80435"/>
    <w:rsid w:val="00A820AC"/>
    <w:rsid w:val="00A86391"/>
    <w:rsid w:val="00A8777F"/>
    <w:rsid w:val="00A90E36"/>
    <w:rsid w:val="00A92DA2"/>
    <w:rsid w:val="00A95BCA"/>
    <w:rsid w:val="00AA25A7"/>
    <w:rsid w:val="00AA2687"/>
    <w:rsid w:val="00AB4676"/>
    <w:rsid w:val="00AD34B3"/>
    <w:rsid w:val="00AD4C7C"/>
    <w:rsid w:val="00AD5863"/>
    <w:rsid w:val="00AE1D44"/>
    <w:rsid w:val="00AE52FE"/>
    <w:rsid w:val="00AF1BB8"/>
    <w:rsid w:val="00AF1FF5"/>
    <w:rsid w:val="00B0467F"/>
    <w:rsid w:val="00B04A63"/>
    <w:rsid w:val="00B05542"/>
    <w:rsid w:val="00B21F96"/>
    <w:rsid w:val="00B31E68"/>
    <w:rsid w:val="00B339A5"/>
    <w:rsid w:val="00B5066A"/>
    <w:rsid w:val="00B53E5E"/>
    <w:rsid w:val="00B600A8"/>
    <w:rsid w:val="00B756B2"/>
    <w:rsid w:val="00B80776"/>
    <w:rsid w:val="00B92C1B"/>
    <w:rsid w:val="00B9308D"/>
    <w:rsid w:val="00B9690E"/>
    <w:rsid w:val="00BB4F28"/>
    <w:rsid w:val="00BC12A1"/>
    <w:rsid w:val="00BC6939"/>
    <w:rsid w:val="00BC6F95"/>
    <w:rsid w:val="00BC7642"/>
    <w:rsid w:val="00BD11BA"/>
    <w:rsid w:val="00C0350E"/>
    <w:rsid w:val="00C103DA"/>
    <w:rsid w:val="00C131CC"/>
    <w:rsid w:val="00C17428"/>
    <w:rsid w:val="00C21058"/>
    <w:rsid w:val="00C21CB1"/>
    <w:rsid w:val="00C371C0"/>
    <w:rsid w:val="00C43ACF"/>
    <w:rsid w:val="00C453FB"/>
    <w:rsid w:val="00C577EB"/>
    <w:rsid w:val="00C65878"/>
    <w:rsid w:val="00C702A0"/>
    <w:rsid w:val="00C7681D"/>
    <w:rsid w:val="00C838CA"/>
    <w:rsid w:val="00C92B14"/>
    <w:rsid w:val="00CA5F59"/>
    <w:rsid w:val="00CA76A8"/>
    <w:rsid w:val="00CB26A6"/>
    <w:rsid w:val="00CD2A35"/>
    <w:rsid w:val="00CE4883"/>
    <w:rsid w:val="00CF2106"/>
    <w:rsid w:val="00D06638"/>
    <w:rsid w:val="00D069A2"/>
    <w:rsid w:val="00D1010C"/>
    <w:rsid w:val="00D226D4"/>
    <w:rsid w:val="00D244AC"/>
    <w:rsid w:val="00D36A2D"/>
    <w:rsid w:val="00D44549"/>
    <w:rsid w:val="00D505E2"/>
    <w:rsid w:val="00D70E58"/>
    <w:rsid w:val="00D8266D"/>
    <w:rsid w:val="00D93A09"/>
    <w:rsid w:val="00DB5FD2"/>
    <w:rsid w:val="00DC2377"/>
    <w:rsid w:val="00DC31F7"/>
    <w:rsid w:val="00DC5391"/>
    <w:rsid w:val="00DC6725"/>
    <w:rsid w:val="00DC6CFF"/>
    <w:rsid w:val="00DD3F0B"/>
    <w:rsid w:val="00DD4B1B"/>
    <w:rsid w:val="00DE29F4"/>
    <w:rsid w:val="00DE56D8"/>
    <w:rsid w:val="00DE5E68"/>
    <w:rsid w:val="00E02E5A"/>
    <w:rsid w:val="00E038D6"/>
    <w:rsid w:val="00E0526A"/>
    <w:rsid w:val="00E1412A"/>
    <w:rsid w:val="00E158DB"/>
    <w:rsid w:val="00E211D9"/>
    <w:rsid w:val="00E24308"/>
    <w:rsid w:val="00E25C76"/>
    <w:rsid w:val="00E32496"/>
    <w:rsid w:val="00E35BE2"/>
    <w:rsid w:val="00E404BC"/>
    <w:rsid w:val="00E42F34"/>
    <w:rsid w:val="00E50D40"/>
    <w:rsid w:val="00E51652"/>
    <w:rsid w:val="00E66D1D"/>
    <w:rsid w:val="00E81407"/>
    <w:rsid w:val="00E83689"/>
    <w:rsid w:val="00E910A3"/>
    <w:rsid w:val="00EA0C4B"/>
    <w:rsid w:val="00EB1EF9"/>
    <w:rsid w:val="00EC12E3"/>
    <w:rsid w:val="00EC3862"/>
    <w:rsid w:val="00EE7613"/>
    <w:rsid w:val="00F00CD4"/>
    <w:rsid w:val="00F1121F"/>
    <w:rsid w:val="00F21E8A"/>
    <w:rsid w:val="00F3399C"/>
    <w:rsid w:val="00F4772E"/>
    <w:rsid w:val="00F62A59"/>
    <w:rsid w:val="00F7207A"/>
    <w:rsid w:val="00F80AC0"/>
    <w:rsid w:val="00F82F7C"/>
    <w:rsid w:val="00F934BC"/>
    <w:rsid w:val="00F9438E"/>
    <w:rsid w:val="00F96015"/>
    <w:rsid w:val="00F97C2D"/>
    <w:rsid w:val="00FC1CD0"/>
    <w:rsid w:val="00FD097A"/>
    <w:rsid w:val="00FE0491"/>
    <w:rsid w:val="00FE0BEC"/>
    <w:rsid w:val="00FF027E"/>
    <w:rsid w:val="00FF3149"/>
    <w:rsid w:val="00FF5B95"/>
    <w:rsid w:val="00FF77D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7E6C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600A8"/>
    <w:rPr>
      <w:sz w:val="24"/>
      <w:szCs w:val="24"/>
      <w:lang w:eastAsia="zh-CN"/>
    </w:rPr>
  </w:style>
  <w:style w:type="paragraph" w:styleId="berschrift1">
    <w:name w:val="heading 1"/>
    <w:basedOn w:val="Standard"/>
    <w:next w:val="Standard"/>
    <w:qFormat/>
    <w:rsid w:val="00622761"/>
    <w:pPr>
      <w:spacing w:before="1077" w:after="300"/>
      <w:outlineLvl w:val="0"/>
    </w:pPr>
    <w:rPr>
      <w:rFonts w:ascii="Arial" w:hAnsi="Arial" w:cs="Arial"/>
      <w:bCs/>
      <w:noProof/>
      <w:sz w:val="40"/>
      <w:lang w:eastAsia="de-DE"/>
    </w:rPr>
  </w:style>
  <w:style w:type="paragraph" w:styleId="berschrift2">
    <w:name w:val="heading 2"/>
    <w:basedOn w:val="Standard"/>
    <w:next w:val="Standard"/>
    <w:qFormat/>
    <w:rsid w:val="00D06638"/>
    <w:pPr>
      <w:keepNext/>
      <w:outlineLvl w:val="1"/>
    </w:pPr>
    <w:rPr>
      <w:rFonts w:ascii="Arial" w:hAnsi="Arial" w:cs="Arial"/>
      <w:b/>
      <w:bCs/>
      <w:iCs/>
      <w:noProof/>
      <w:sz w:val="20"/>
      <w:szCs w:val="28"/>
      <w:lang w:eastAsia="de-DE"/>
    </w:rPr>
  </w:style>
  <w:style w:type="paragraph" w:styleId="berschrift3">
    <w:name w:val="heading 3"/>
    <w:basedOn w:val="Standard"/>
    <w:next w:val="Standard"/>
    <w:qFormat/>
    <w:rsid w:val="00D06638"/>
    <w:pPr>
      <w:keepNext/>
      <w:outlineLvl w:val="2"/>
    </w:pPr>
    <w:rPr>
      <w:rFonts w:ascii="Arial" w:hAnsi="Arial" w:cs="Arial"/>
      <w:bCs/>
      <w:noProof/>
      <w:sz w:val="20"/>
      <w:szCs w:val="26"/>
      <w:lang w:eastAsia="de-DE"/>
    </w:rPr>
  </w:style>
  <w:style w:type="paragraph" w:styleId="berschrift4">
    <w:name w:val="heading 4"/>
    <w:basedOn w:val="Standard"/>
    <w:next w:val="Standard"/>
    <w:qFormat/>
    <w:rsid w:val="00BC12A1"/>
    <w:pPr>
      <w:keepNext/>
      <w:spacing w:before="240" w:after="60"/>
      <w:outlineLvl w:val="3"/>
    </w:pPr>
    <w:rPr>
      <w:b/>
      <w:bCs/>
      <w:sz w:val="28"/>
      <w:szCs w:val="28"/>
      <w:lang w:eastAsia="de-DE"/>
    </w:rPr>
  </w:style>
  <w:style w:type="paragraph" w:styleId="berschrift5">
    <w:name w:val="heading 5"/>
    <w:basedOn w:val="Standard"/>
    <w:next w:val="Standard"/>
    <w:qFormat/>
    <w:rsid w:val="00BC12A1"/>
    <w:pPr>
      <w:spacing w:before="240" w:after="60"/>
      <w:outlineLvl w:val="4"/>
    </w:pPr>
    <w:rPr>
      <w:rFonts w:ascii="Arial" w:hAnsi="Arial"/>
      <w:b/>
      <w:bCs/>
      <w:i/>
      <w:iCs/>
      <w:sz w:val="26"/>
      <w:szCs w:val="26"/>
      <w:lang w:eastAsia="de-DE"/>
    </w:rPr>
  </w:style>
  <w:style w:type="paragraph" w:styleId="berschrift6">
    <w:name w:val="heading 6"/>
    <w:basedOn w:val="Standard"/>
    <w:next w:val="Standard"/>
    <w:qFormat/>
    <w:rsid w:val="00BC12A1"/>
    <w:pPr>
      <w:spacing w:before="240" w:after="60"/>
      <w:outlineLvl w:val="5"/>
    </w:pPr>
    <w:rPr>
      <w:b/>
      <w:bCs/>
      <w:sz w:val="22"/>
      <w:szCs w:val="22"/>
      <w:lang w:eastAsia="de-DE"/>
    </w:rPr>
  </w:style>
  <w:style w:type="paragraph" w:styleId="berschrift7">
    <w:name w:val="heading 7"/>
    <w:basedOn w:val="Standard"/>
    <w:next w:val="Standard"/>
    <w:qFormat/>
    <w:rsid w:val="00BC12A1"/>
    <w:pPr>
      <w:spacing w:before="240" w:after="60"/>
      <w:outlineLvl w:val="6"/>
    </w:pPr>
    <w:rPr>
      <w:lang w:eastAsia="de-DE"/>
    </w:rPr>
  </w:style>
  <w:style w:type="paragraph" w:styleId="berschrift8">
    <w:name w:val="heading 8"/>
    <w:basedOn w:val="Standard"/>
    <w:next w:val="Standard"/>
    <w:qFormat/>
    <w:rsid w:val="00BC12A1"/>
    <w:pPr>
      <w:spacing w:before="240" w:after="60"/>
      <w:outlineLvl w:val="7"/>
    </w:pPr>
    <w:rPr>
      <w:i/>
      <w:iCs/>
      <w:lang w:eastAsia="de-DE"/>
    </w:rPr>
  </w:style>
  <w:style w:type="paragraph" w:styleId="berschrift9">
    <w:name w:val="heading 9"/>
    <w:basedOn w:val="Standard"/>
    <w:next w:val="Standard"/>
    <w:qFormat/>
    <w:rsid w:val="00BC12A1"/>
    <w:pPr>
      <w:spacing w:before="240" w:after="60"/>
      <w:outlineLvl w:val="8"/>
    </w:pPr>
    <w:rPr>
      <w:rFonts w:ascii="Arial" w:hAnsi="Arial" w:cs="Arial"/>
      <w:sz w:val="22"/>
      <w:szCs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7A06F3"/>
    <w:pPr>
      <w:tabs>
        <w:tab w:val="center" w:pos="4536"/>
        <w:tab w:val="right" w:pos="9072"/>
      </w:tabs>
    </w:pPr>
    <w:rPr>
      <w:rFonts w:ascii="Arial" w:hAnsi="Arial"/>
      <w:sz w:val="20"/>
      <w:szCs w:val="20"/>
      <w:lang w:eastAsia="de-DE"/>
    </w:rPr>
  </w:style>
  <w:style w:type="paragraph" w:styleId="Fuzeile">
    <w:name w:val="footer"/>
    <w:basedOn w:val="Standard"/>
    <w:semiHidden/>
    <w:rsid w:val="007A06F3"/>
    <w:pPr>
      <w:tabs>
        <w:tab w:val="center" w:pos="4536"/>
        <w:tab w:val="right" w:pos="9072"/>
      </w:tabs>
    </w:pPr>
    <w:rPr>
      <w:rFonts w:ascii="Arial" w:hAnsi="Arial"/>
      <w:sz w:val="20"/>
      <w:szCs w:val="20"/>
      <w:lang w:eastAsia="de-DE"/>
    </w:rPr>
  </w:style>
  <w:style w:type="character" w:customStyle="1" w:styleId="Page">
    <w:name w:val="Page"/>
    <w:basedOn w:val="Absatz-Standardschriftart"/>
    <w:rsid w:val="003B359F"/>
    <w:rPr>
      <w:rFonts w:ascii="Arial" w:hAnsi="Arial"/>
      <w:sz w:val="16"/>
    </w:rPr>
  </w:style>
  <w:style w:type="paragraph" w:customStyle="1" w:styleId="SiemensLogo">
    <w:name w:val="Siemens Logo"/>
    <w:rsid w:val="00E83689"/>
    <w:rPr>
      <w:rFonts w:ascii="Arial" w:hAnsi="Arial"/>
      <w:noProof/>
      <w:sz w:val="22"/>
    </w:rPr>
  </w:style>
  <w:style w:type="paragraph" w:customStyle="1" w:styleId="Bodytext">
    <w:name w:val="Bodytext"/>
    <w:link w:val="BodytextZchn"/>
    <w:uiPriority w:val="99"/>
    <w:qFormat/>
    <w:rsid w:val="00242AA6"/>
    <w:pPr>
      <w:spacing w:line="360" w:lineRule="auto"/>
    </w:pPr>
    <w:rPr>
      <w:rFonts w:ascii="Arial" w:hAnsi="Arial"/>
      <w:sz w:val="22"/>
    </w:rPr>
  </w:style>
  <w:style w:type="paragraph" w:customStyle="1" w:styleId="Footer1">
    <w:name w:val="Footer1"/>
    <w:rsid w:val="004B3CEA"/>
    <w:rPr>
      <w:rFonts w:ascii="Arial" w:hAnsi="Arial"/>
      <w:sz w:val="16"/>
      <w:szCs w:val="16"/>
    </w:rPr>
  </w:style>
  <w:style w:type="paragraph" w:customStyle="1" w:styleId="Footer1Z1">
    <w:name w:val="Footer1Z1"/>
    <w:basedOn w:val="Footer1"/>
    <w:rsid w:val="000C53B9"/>
    <w:pPr>
      <w:spacing w:before="110"/>
    </w:pPr>
    <w:rPr>
      <w:b/>
    </w:rPr>
  </w:style>
  <w:style w:type="paragraph" w:customStyle="1" w:styleId="Footer2">
    <w:name w:val="Footer2"/>
    <w:rsid w:val="004B3CEA"/>
    <w:rPr>
      <w:rFonts w:ascii="Arial" w:hAnsi="Arial"/>
      <w:sz w:val="16"/>
      <w:szCs w:val="16"/>
    </w:rPr>
  </w:style>
  <w:style w:type="paragraph" w:customStyle="1" w:styleId="Pressinformation">
    <w:name w:val="Press information"/>
    <w:rsid w:val="00C7681D"/>
    <w:pPr>
      <w:spacing w:after="110"/>
    </w:pPr>
    <w:rPr>
      <w:rFonts w:ascii="Arial" w:hAnsi="Arial"/>
      <w:noProof/>
      <w:sz w:val="26"/>
    </w:rPr>
  </w:style>
  <w:style w:type="paragraph" w:customStyle="1" w:styleId="ReferenceNumber">
    <w:name w:val="Reference Number"/>
    <w:rsid w:val="004B3CEA"/>
    <w:rPr>
      <w:rFonts w:ascii="Arial" w:hAnsi="Arial"/>
      <w:noProof/>
      <w:sz w:val="16"/>
      <w:szCs w:val="16"/>
    </w:rPr>
  </w:style>
  <w:style w:type="paragraph" w:customStyle="1" w:styleId="NameSector">
    <w:name w:val="Name Sector"/>
    <w:basedOn w:val="SiemensLogo"/>
    <w:rsid w:val="00637B8A"/>
    <w:pPr>
      <w:spacing w:after="110"/>
    </w:pPr>
    <w:rPr>
      <w:b/>
      <w:sz w:val="20"/>
    </w:rPr>
  </w:style>
  <w:style w:type="paragraph" w:customStyle="1" w:styleId="scforgzeile">
    <w:name w:val="scforgzeile"/>
    <w:basedOn w:val="SiemensLogo"/>
    <w:rsid w:val="003B359F"/>
    <w:pPr>
      <w:tabs>
        <w:tab w:val="right" w:pos="9639"/>
      </w:tabs>
    </w:pPr>
    <w:rPr>
      <w:sz w:val="16"/>
    </w:rPr>
  </w:style>
  <w:style w:type="paragraph" w:customStyle="1" w:styleId="HeaderPage2">
    <w:name w:val="Header Page 2"/>
    <w:basedOn w:val="SiemensLogo"/>
    <w:rsid w:val="0068467D"/>
    <w:rPr>
      <w:sz w:val="20"/>
    </w:rPr>
  </w:style>
  <w:style w:type="paragraph" w:customStyle="1" w:styleId="PressSign">
    <w:name w:val="Press Sign"/>
    <w:basedOn w:val="SiemensLogo"/>
    <w:rsid w:val="00011D56"/>
    <w:pPr>
      <w:spacing w:after="40"/>
      <w:ind w:left="-57"/>
    </w:pPr>
    <w:rPr>
      <w:color w:val="A6A6A6"/>
      <w:sz w:val="62"/>
    </w:rPr>
  </w:style>
  <w:style w:type="paragraph" w:customStyle="1" w:styleId="Datum1">
    <w:name w:val="Datum1"/>
    <w:basedOn w:val="Bodytext"/>
    <w:rsid w:val="00637B8A"/>
    <w:pPr>
      <w:spacing w:before="110" w:line="240" w:lineRule="auto"/>
    </w:pPr>
    <w:rPr>
      <w:sz w:val="20"/>
    </w:rPr>
  </w:style>
  <w:style w:type="paragraph" w:customStyle="1" w:styleId="Company">
    <w:name w:val="Company"/>
    <w:basedOn w:val="Pressinformation"/>
    <w:rsid w:val="00D226D4"/>
    <w:pPr>
      <w:spacing w:before="110" w:after="0"/>
    </w:pPr>
    <w:rPr>
      <w:b/>
    </w:rPr>
  </w:style>
  <w:style w:type="paragraph" w:customStyle="1" w:styleId="BulletsListing">
    <w:name w:val="Bullets Listing"/>
    <w:basedOn w:val="Bodytext"/>
    <w:qFormat/>
    <w:rsid w:val="00C92B14"/>
    <w:pPr>
      <w:numPr>
        <w:numId w:val="3"/>
      </w:numPr>
    </w:pPr>
    <w:rPr>
      <w:b/>
    </w:rPr>
  </w:style>
  <w:style w:type="paragraph" w:customStyle="1" w:styleId="NameDivision">
    <w:name w:val="Name Division"/>
    <w:basedOn w:val="SiemensLogo"/>
    <w:rsid w:val="00BC12A1"/>
    <w:pPr>
      <w:spacing w:before="110"/>
    </w:pPr>
    <w:rPr>
      <w:sz w:val="20"/>
    </w:rPr>
  </w:style>
  <w:style w:type="numbering" w:styleId="111111">
    <w:name w:val="Outline List 2"/>
    <w:basedOn w:val="KeineListe"/>
    <w:semiHidden/>
    <w:rsid w:val="00BC12A1"/>
    <w:pPr>
      <w:numPr>
        <w:numId w:val="11"/>
      </w:numPr>
    </w:pPr>
  </w:style>
  <w:style w:type="character" w:styleId="Hyperlink">
    <w:name w:val="Hyperlink"/>
    <w:basedOn w:val="Absatz-Standardschriftart"/>
    <w:uiPriority w:val="1"/>
    <w:rsid w:val="00515982"/>
    <w:rPr>
      <w:color w:val="0000FF"/>
      <w:u w:val="single"/>
    </w:rPr>
  </w:style>
  <w:style w:type="paragraph" w:customStyle="1" w:styleId="Boilerplate">
    <w:name w:val="Boilerplate"/>
    <w:basedOn w:val="Bodytext"/>
    <w:rsid w:val="00FC1CD0"/>
    <w:pPr>
      <w:keepLines/>
    </w:pPr>
    <w:rPr>
      <w:sz w:val="16"/>
    </w:rPr>
  </w:style>
  <w:style w:type="paragraph" w:customStyle="1" w:styleId="Disclaimer">
    <w:name w:val="Disclaimer"/>
    <w:basedOn w:val="Bodytext"/>
    <w:rsid w:val="00FC1CD0"/>
    <w:pPr>
      <w:keepLines/>
    </w:pPr>
    <w:rPr>
      <w:sz w:val="16"/>
    </w:rPr>
  </w:style>
  <w:style w:type="paragraph" w:customStyle="1" w:styleId="Headline">
    <w:name w:val="Headline"/>
    <w:next w:val="Bodytext"/>
    <w:rsid w:val="009B24DD"/>
    <w:rPr>
      <w:rFonts w:ascii="Arial" w:hAnsi="Arial"/>
      <w:sz w:val="40"/>
    </w:rPr>
  </w:style>
  <w:style w:type="numbering" w:styleId="1ai">
    <w:name w:val="Outline List 1"/>
    <w:basedOn w:val="KeineListe"/>
    <w:semiHidden/>
    <w:rsid w:val="00BC12A1"/>
    <w:pPr>
      <w:numPr>
        <w:numId w:val="12"/>
      </w:numPr>
    </w:pPr>
  </w:style>
  <w:style w:type="paragraph" w:styleId="Anrede">
    <w:name w:val="Salutation"/>
    <w:basedOn w:val="Standard"/>
    <w:next w:val="Standard"/>
    <w:semiHidden/>
    <w:rsid w:val="00BC12A1"/>
  </w:style>
  <w:style w:type="numbering" w:styleId="ArtikelAbschnitt">
    <w:name w:val="Outline List 3"/>
    <w:basedOn w:val="KeineListe"/>
    <w:semiHidden/>
    <w:rsid w:val="00BC12A1"/>
    <w:pPr>
      <w:numPr>
        <w:numId w:val="13"/>
      </w:numPr>
    </w:pPr>
  </w:style>
  <w:style w:type="paragraph" w:styleId="Aufzhlungszeichen">
    <w:name w:val="List Bullet"/>
    <w:basedOn w:val="Standard"/>
    <w:semiHidden/>
    <w:rsid w:val="00BC12A1"/>
    <w:pPr>
      <w:numPr>
        <w:numId w:val="6"/>
      </w:numPr>
    </w:pPr>
    <w:rPr>
      <w:rFonts w:ascii="Arial" w:hAnsi="Arial"/>
      <w:sz w:val="20"/>
      <w:szCs w:val="20"/>
      <w:lang w:eastAsia="de-DE"/>
    </w:rPr>
  </w:style>
  <w:style w:type="paragraph" w:styleId="Aufzhlungszeichen2">
    <w:name w:val="List Bullet 2"/>
    <w:basedOn w:val="Standard"/>
    <w:semiHidden/>
    <w:rsid w:val="00BC12A1"/>
    <w:pPr>
      <w:numPr>
        <w:numId w:val="7"/>
      </w:numPr>
    </w:pPr>
    <w:rPr>
      <w:rFonts w:ascii="Arial" w:hAnsi="Arial"/>
      <w:sz w:val="20"/>
      <w:szCs w:val="20"/>
      <w:lang w:eastAsia="de-DE"/>
    </w:rPr>
  </w:style>
  <w:style w:type="paragraph" w:styleId="Aufzhlungszeichen3">
    <w:name w:val="List Bullet 3"/>
    <w:basedOn w:val="Standard"/>
    <w:semiHidden/>
    <w:rsid w:val="00BC12A1"/>
    <w:pPr>
      <w:numPr>
        <w:numId w:val="8"/>
      </w:numPr>
    </w:pPr>
    <w:rPr>
      <w:rFonts w:ascii="Arial" w:hAnsi="Arial"/>
      <w:sz w:val="20"/>
      <w:szCs w:val="20"/>
      <w:lang w:eastAsia="de-DE"/>
    </w:rPr>
  </w:style>
  <w:style w:type="paragraph" w:styleId="Aufzhlungszeichen4">
    <w:name w:val="List Bullet 4"/>
    <w:basedOn w:val="Standard"/>
    <w:semiHidden/>
    <w:rsid w:val="00BC12A1"/>
    <w:pPr>
      <w:numPr>
        <w:numId w:val="9"/>
      </w:numPr>
    </w:pPr>
    <w:rPr>
      <w:rFonts w:ascii="Arial" w:hAnsi="Arial"/>
      <w:sz w:val="20"/>
      <w:szCs w:val="20"/>
      <w:lang w:eastAsia="de-DE"/>
    </w:rPr>
  </w:style>
  <w:style w:type="paragraph" w:styleId="Aufzhlungszeichen5">
    <w:name w:val="List Bullet 5"/>
    <w:basedOn w:val="Standard"/>
    <w:semiHidden/>
    <w:rsid w:val="00BC12A1"/>
    <w:pPr>
      <w:numPr>
        <w:numId w:val="10"/>
      </w:numPr>
    </w:pPr>
    <w:rPr>
      <w:rFonts w:ascii="Arial" w:hAnsi="Arial"/>
      <w:sz w:val="20"/>
      <w:szCs w:val="20"/>
      <w:lang w:eastAsia="de-DE"/>
    </w:rPr>
  </w:style>
  <w:style w:type="character" w:styleId="BesuchterHyperlink">
    <w:name w:val="FollowedHyperlink"/>
    <w:basedOn w:val="Absatz-Standardschriftart"/>
    <w:semiHidden/>
    <w:rsid w:val="00BC12A1"/>
    <w:rPr>
      <w:color w:val="800080"/>
      <w:u w:val="single"/>
    </w:rPr>
  </w:style>
  <w:style w:type="paragraph" w:styleId="Blocktext">
    <w:name w:val="Block Text"/>
    <w:basedOn w:val="Standard"/>
    <w:semiHidden/>
    <w:rsid w:val="00BC12A1"/>
    <w:pPr>
      <w:spacing w:after="120"/>
      <w:ind w:left="1440" w:right="1440"/>
    </w:pPr>
  </w:style>
  <w:style w:type="paragraph" w:styleId="Datum">
    <w:name w:val="Date"/>
    <w:basedOn w:val="Standard"/>
    <w:next w:val="Standard"/>
    <w:semiHidden/>
    <w:rsid w:val="00BC12A1"/>
  </w:style>
  <w:style w:type="paragraph" w:styleId="E-Mail-Signatur">
    <w:name w:val="E-mail Signature"/>
    <w:basedOn w:val="Standard"/>
    <w:semiHidden/>
    <w:rsid w:val="00BC12A1"/>
  </w:style>
  <w:style w:type="character" w:styleId="Fett">
    <w:name w:val="Strong"/>
    <w:basedOn w:val="Absatz-Standardschriftart"/>
    <w:qFormat/>
    <w:rsid w:val="00BC12A1"/>
    <w:rPr>
      <w:b/>
      <w:bCs/>
    </w:rPr>
  </w:style>
  <w:style w:type="paragraph" w:styleId="Fu-Endnotenberschrift">
    <w:name w:val="Note Heading"/>
    <w:basedOn w:val="Standard"/>
    <w:next w:val="Standard"/>
    <w:semiHidden/>
    <w:rsid w:val="00BC12A1"/>
  </w:style>
  <w:style w:type="paragraph" w:styleId="Gruformel">
    <w:name w:val="Closing"/>
    <w:basedOn w:val="Standard"/>
    <w:semiHidden/>
    <w:rsid w:val="00BC12A1"/>
    <w:pPr>
      <w:ind w:left="4252"/>
    </w:pPr>
    <w:rPr>
      <w:rFonts w:ascii="Arial" w:hAnsi="Arial"/>
      <w:sz w:val="20"/>
      <w:szCs w:val="20"/>
      <w:lang w:eastAsia="de-DE"/>
    </w:rPr>
  </w:style>
  <w:style w:type="character" w:styleId="Hervorhebung">
    <w:name w:val="Emphasis"/>
    <w:basedOn w:val="Absatz-Standardschriftart"/>
    <w:qFormat/>
    <w:rsid w:val="00BC12A1"/>
    <w:rPr>
      <w:i/>
      <w:iCs/>
    </w:rPr>
  </w:style>
  <w:style w:type="paragraph" w:styleId="HTMLAdresse">
    <w:name w:val="HTML Address"/>
    <w:basedOn w:val="Standard"/>
    <w:semiHidden/>
    <w:rsid w:val="00BC12A1"/>
    <w:rPr>
      <w:i/>
      <w:iCs/>
    </w:rPr>
  </w:style>
  <w:style w:type="character" w:styleId="HTMLAkronym">
    <w:name w:val="HTML Acronym"/>
    <w:basedOn w:val="Absatz-Standardschriftart"/>
    <w:semiHidden/>
    <w:rsid w:val="00BC12A1"/>
  </w:style>
  <w:style w:type="character" w:styleId="HTMLBeispiel">
    <w:name w:val="HTML Sample"/>
    <w:basedOn w:val="Absatz-Standardschriftart"/>
    <w:semiHidden/>
    <w:rsid w:val="00BC12A1"/>
    <w:rPr>
      <w:rFonts w:ascii="Courier New" w:hAnsi="Courier New" w:cs="Courier New"/>
    </w:rPr>
  </w:style>
  <w:style w:type="character" w:styleId="HTMLCode">
    <w:name w:val="HTML Code"/>
    <w:basedOn w:val="Absatz-Standardschriftart"/>
    <w:semiHidden/>
    <w:rsid w:val="00BC12A1"/>
    <w:rPr>
      <w:rFonts w:ascii="Courier New" w:hAnsi="Courier New" w:cs="Courier New"/>
      <w:sz w:val="20"/>
      <w:szCs w:val="20"/>
    </w:rPr>
  </w:style>
  <w:style w:type="character" w:styleId="HTMLDefinition">
    <w:name w:val="HTML Definition"/>
    <w:basedOn w:val="Absatz-Standardschriftart"/>
    <w:semiHidden/>
    <w:rsid w:val="00BC12A1"/>
    <w:rPr>
      <w:i/>
      <w:iCs/>
    </w:rPr>
  </w:style>
  <w:style w:type="character" w:styleId="HTMLSchreibmaschine">
    <w:name w:val="HTML Typewriter"/>
    <w:basedOn w:val="Absatz-Standardschriftart"/>
    <w:semiHidden/>
    <w:rsid w:val="00BC12A1"/>
    <w:rPr>
      <w:rFonts w:ascii="Courier New" w:hAnsi="Courier New" w:cs="Courier New"/>
      <w:sz w:val="20"/>
      <w:szCs w:val="20"/>
    </w:rPr>
  </w:style>
  <w:style w:type="character" w:styleId="HTMLTastatur">
    <w:name w:val="HTML Keyboard"/>
    <w:basedOn w:val="Absatz-Standardschriftart"/>
    <w:semiHidden/>
    <w:rsid w:val="00BC12A1"/>
    <w:rPr>
      <w:rFonts w:ascii="Courier New" w:hAnsi="Courier New" w:cs="Courier New"/>
      <w:sz w:val="20"/>
      <w:szCs w:val="20"/>
    </w:rPr>
  </w:style>
  <w:style w:type="character" w:styleId="HTMLVariable">
    <w:name w:val="HTML Variable"/>
    <w:basedOn w:val="Absatz-Standardschriftart"/>
    <w:semiHidden/>
    <w:rsid w:val="00BC12A1"/>
    <w:rPr>
      <w:i/>
      <w:iCs/>
    </w:rPr>
  </w:style>
  <w:style w:type="paragraph" w:styleId="HTMLVorformatiert">
    <w:name w:val="HTML Preformatted"/>
    <w:basedOn w:val="Standard"/>
    <w:semiHidden/>
    <w:rsid w:val="00BC12A1"/>
    <w:rPr>
      <w:rFonts w:ascii="Courier New" w:hAnsi="Courier New" w:cs="Courier New"/>
    </w:rPr>
  </w:style>
  <w:style w:type="character" w:styleId="HTMLZitat">
    <w:name w:val="HTML Cite"/>
    <w:basedOn w:val="Absatz-Standardschriftart"/>
    <w:semiHidden/>
    <w:rsid w:val="00BC12A1"/>
    <w:rPr>
      <w:i/>
      <w:iCs/>
    </w:rPr>
  </w:style>
  <w:style w:type="paragraph" w:styleId="Liste">
    <w:name w:val="List"/>
    <w:basedOn w:val="Standard"/>
    <w:semiHidden/>
    <w:rsid w:val="00BC12A1"/>
    <w:pPr>
      <w:ind w:left="283" w:hanging="283"/>
    </w:pPr>
    <w:rPr>
      <w:rFonts w:ascii="Arial" w:hAnsi="Arial"/>
      <w:sz w:val="20"/>
      <w:szCs w:val="20"/>
      <w:lang w:eastAsia="de-DE"/>
    </w:rPr>
  </w:style>
  <w:style w:type="paragraph" w:styleId="Liste2">
    <w:name w:val="List 2"/>
    <w:basedOn w:val="Standard"/>
    <w:semiHidden/>
    <w:rsid w:val="00BC12A1"/>
    <w:pPr>
      <w:ind w:left="566" w:hanging="283"/>
    </w:pPr>
    <w:rPr>
      <w:rFonts w:ascii="Arial" w:hAnsi="Arial"/>
      <w:sz w:val="20"/>
      <w:szCs w:val="20"/>
      <w:lang w:eastAsia="de-DE"/>
    </w:rPr>
  </w:style>
  <w:style w:type="paragraph" w:styleId="Liste3">
    <w:name w:val="List 3"/>
    <w:basedOn w:val="Standard"/>
    <w:semiHidden/>
    <w:rsid w:val="00BC12A1"/>
    <w:pPr>
      <w:ind w:left="849" w:hanging="283"/>
    </w:pPr>
    <w:rPr>
      <w:rFonts w:ascii="Arial" w:hAnsi="Arial"/>
      <w:sz w:val="20"/>
      <w:szCs w:val="20"/>
      <w:lang w:eastAsia="de-DE"/>
    </w:rPr>
  </w:style>
  <w:style w:type="paragraph" w:styleId="Liste4">
    <w:name w:val="List 4"/>
    <w:basedOn w:val="Standard"/>
    <w:semiHidden/>
    <w:rsid w:val="00BC12A1"/>
    <w:pPr>
      <w:ind w:left="1132" w:hanging="283"/>
    </w:pPr>
    <w:rPr>
      <w:rFonts w:ascii="Arial" w:hAnsi="Arial"/>
      <w:sz w:val="20"/>
      <w:szCs w:val="20"/>
      <w:lang w:eastAsia="de-DE"/>
    </w:rPr>
  </w:style>
  <w:style w:type="paragraph" w:styleId="Liste5">
    <w:name w:val="List 5"/>
    <w:basedOn w:val="Standard"/>
    <w:semiHidden/>
    <w:rsid w:val="00BC12A1"/>
    <w:pPr>
      <w:ind w:left="1415" w:hanging="283"/>
    </w:pPr>
    <w:rPr>
      <w:rFonts w:ascii="Arial" w:hAnsi="Arial"/>
      <w:sz w:val="20"/>
      <w:szCs w:val="20"/>
      <w:lang w:eastAsia="de-DE"/>
    </w:rPr>
  </w:style>
  <w:style w:type="paragraph" w:styleId="Listenfortsetzung">
    <w:name w:val="List Continue"/>
    <w:basedOn w:val="Standard"/>
    <w:semiHidden/>
    <w:rsid w:val="00BC12A1"/>
    <w:pPr>
      <w:spacing w:after="120"/>
      <w:ind w:left="283"/>
    </w:pPr>
    <w:rPr>
      <w:rFonts w:ascii="Arial" w:hAnsi="Arial"/>
      <w:sz w:val="20"/>
      <w:szCs w:val="20"/>
      <w:lang w:eastAsia="de-DE"/>
    </w:rPr>
  </w:style>
  <w:style w:type="paragraph" w:styleId="Listenfortsetzung2">
    <w:name w:val="List Continue 2"/>
    <w:basedOn w:val="Standard"/>
    <w:semiHidden/>
    <w:rsid w:val="00BC12A1"/>
    <w:pPr>
      <w:spacing w:after="120"/>
      <w:ind w:left="566"/>
    </w:pPr>
    <w:rPr>
      <w:rFonts w:ascii="Arial" w:hAnsi="Arial"/>
      <w:sz w:val="20"/>
      <w:szCs w:val="20"/>
      <w:lang w:eastAsia="de-DE"/>
    </w:rPr>
  </w:style>
  <w:style w:type="paragraph" w:styleId="Listenfortsetzung3">
    <w:name w:val="List Continue 3"/>
    <w:basedOn w:val="Standard"/>
    <w:semiHidden/>
    <w:rsid w:val="00BC12A1"/>
    <w:pPr>
      <w:spacing w:after="120"/>
      <w:ind w:left="849"/>
    </w:pPr>
    <w:rPr>
      <w:rFonts w:ascii="Arial" w:hAnsi="Arial"/>
      <w:sz w:val="20"/>
      <w:szCs w:val="20"/>
      <w:lang w:eastAsia="de-DE"/>
    </w:rPr>
  </w:style>
  <w:style w:type="paragraph" w:styleId="Listenfortsetzung4">
    <w:name w:val="List Continue 4"/>
    <w:basedOn w:val="Standard"/>
    <w:semiHidden/>
    <w:rsid w:val="00BC12A1"/>
    <w:pPr>
      <w:spacing w:after="120"/>
      <w:ind w:left="1132"/>
    </w:pPr>
    <w:rPr>
      <w:rFonts w:ascii="Arial" w:hAnsi="Arial"/>
      <w:sz w:val="20"/>
      <w:szCs w:val="20"/>
      <w:lang w:eastAsia="de-DE"/>
    </w:rPr>
  </w:style>
  <w:style w:type="paragraph" w:styleId="Listenfortsetzung5">
    <w:name w:val="List Continue 5"/>
    <w:basedOn w:val="Standard"/>
    <w:semiHidden/>
    <w:rsid w:val="00BC12A1"/>
    <w:pPr>
      <w:spacing w:after="120"/>
      <w:ind w:left="1415"/>
    </w:pPr>
    <w:rPr>
      <w:rFonts w:ascii="Arial" w:hAnsi="Arial"/>
      <w:sz w:val="20"/>
      <w:szCs w:val="20"/>
      <w:lang w:eastAsia="de-DE"/>
    </w:rPr>
  </w:style>
  <w:style w:type="paragraph" w:styleId="Listennummer">
    <w:name w:val="List Number"/>
    <w:basedOn w:val="Standard"/>
    <w:semiHidden/>
    <w:rsid w:val="00BC12A1"/>
    <w:pPr>
      <w:numPr>
        <w:numId w:val="14"/>
      </w:numPr>
    </w:pPr>
    <w:rPr>
      <w:rFonts w:ascii="Arial" w:hAnsi="Arial"/>
      <w:sz w:val="20"/>
      <w:szCs w:val="20"/>
      <w:lang w:eastAsia="de-DE"/>
    </w:rPr>
  </w:style>
  <w:style w:type="paragraph" w:styleId="Listennummer2">
    <w:name w:val="List Number 2"/>
    <w:basedOn w:val="Standard"/>
    <w:semiHidden/>
    <w:rsid w:val="00BC12A1"/>
    <w:pPr>
      <w:numPr>
        <w:numId w:val="15"/>
      </w:numPr>
    </w:pPr>
    <w:rPr>
      <w:rFonts w:ascii="Arial" w:hAnsi="Arial"/>
      <w:sz w:val="20"/>
      <w:szCs w:val="20"/>
      <w:lang w:eastAsia="de-DE"/>
    </w:rPr>
  </w:style>
  <w:style w:type="paragraph" w:styleId="Listennummer3">
    <w:name w:val="List Number 3"/>
    <w:basedOn w:val="Standard"/>
    <w:semiHidden/>
    <w:rsid w:val="00BC12A1"/>
    <w:pPr>
      <w:numPr>
        <w:numId w:val="16"/>
      </w:numPr>
    </w:pPr>
    <w:rPr>
      <w:rFonts w:ascii="Arial" w:hAnsi="Arial"/>
      <w:sz w:val="20"/>
      <w:szCs w:val="20"/>
      <w:lang w:eastAsia="de-DE"/>
    </w:rPr>
  </w:style>
  <w:style w:type="paragraph" w:styleId="Listennummer4">
    <w:name w:val="List Number 4"/>
    <w:basedOn w:val="Standard"/>
    <w:semiHidden/>
    <w:rsid w:val="00BC12A1"/>
    <w:pPr>
      <w:numPr>
        <w:numId w:val="17"/>
      </w:numPr>
    </w:pPr>
    <w:rPr>
      <w:rFonts w:ascii="Arial" w:hAnsi="Arial"/>
      <w:sz w:val="20"/>
      <w:szCs w:val="20"/>
      <w:lang w:eastAsia="de-DE"/>
    </w:rPr>
  </w:style>
  <w:style w:type="paragraph" w:styleId="Listennummer5">
    <w:name w:val="List Number 5"/>
    <w:basedOn w:val="Standard"/>
    <w:semiHidden/>
    <w:rsid w:val="00BC12A1"/>
    <w:pPr>
      <w:numPr>
        <w:numId w:val="18"/>
      </w:numPr>
    </w:pPr>
    <w:rPr>
      <w:rFonts w:ascii="Arial" w:hAnsi="Arial"/>
      <w:sz w:val="20"/>
      <w:szCs w:val="20"/>
      <w:lang w:eastAsia="de-DE"/>
    </w:rPr>
  </w:style>
  <w:style w:type="paragraph" w:styleId="Nachrichtenkopf">
    <w:name w:val="Message Header"/>
    <w:basedOn w:val="Standard"/>
    <w:semiHidden/>
    <w:rsid w:val="00BC12A1"/>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urText">
    <w:name w:val="Plain Text"/>
    <w:basedOn w:val="Standard"/>
    <w:semiHidden/>
    <w:rsid w:val="00BC12A1"/>
    <w:rPr>
      <w:rFonts w:ascii="Courier New" w:hAnsi="Courier New" w:cs="Courier New"/>
    </w:rPr>
  </w:style>
  <w:style w:type="character" w:styleId="Seitenzahl">
    <w:name w:val="page number"/>
    <w:basedOn w:val="Absatz-Standardschriftart"/>
    <w:semiHidden/>
    <w:rsid w:val="00BC12A1"/>
  </w:style>
  <w:style w:type="paragraph" w:styleId="StandardWeb">
    <w:name w:val="Normal (Web)"/>
    <w:basedOn w:val="Standard"/>
    <w:semiHidden/>
    <w:rsid w:val="00BC12A1"/>
  </w:style>
  <w:style w:type="paragraph" w:styleId="Standardeinzug">
    <w:name w:val="Normal Indent"/>
    <w:basedOn w:val="Standard"/>
    <w:semiHidden/>
    <w:rsid w:val="00BC12A1"/>
    <w:pPr>
      <w:ind w:left="720"/>
    </w:pPr>
    <w:rPr>
      <w:rFonts w:ascii="Arial" w:hAnsi="Arial"/>
      <w:sz w:val="20"/>
      <w:szCs w:val="20"/>
      <w:lang w:eastAsia="de-DE"/>
    </w:rPr>
  </w:style>
  <w:style w:type="table" w:styleId="Tabelle3D-Effekt1">
    <w:name w:val="Table 3D effects 1"/>
    <w:basedOn w:val="NormaleTabelle"/>
    <w:semiHidden/>
    <w:rsid w:val="00BC12A1"/>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BC12A1"/>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BC12A1"/>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BC12A1"/>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BC12A1"/>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BC12A1"/>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BC12A1"/>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BC12A1"/>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BC12A1"/>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BC12A1"/>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BC12A1"/>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BC12A1"/>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BC12A1"/>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BC12A1"/>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BC12A1"/>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BC12A1"/>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BC12A1"/>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BC12A1"/>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BC12A1"/>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BC12A1"/>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BC12A1"/>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BC12A1"/>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BC12A1"/>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BC12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BC12A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BC12A1"/>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BC12A1"/>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BC12A1"/>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BC12A1"/>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BC12A1"/>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BC12A1"/>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BC12A1"/>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BC12A1"/>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BC12A1"/>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BC12A1"/>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BC12A1"/>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BC12A1"/>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BC12A1"/>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BC12A1"/>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BC12A1"/>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BC12A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BC12A1"/>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rsid w:val="00BC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rsid w:val="00BC1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BC12A1"/>
    <w:pPr>
      <w:spacing w:after="120"/>
    </w:pPr>
    <w:rPr>
      <w:rFonts w:ascii="Arial" w:hAnsi="Arial"/>
      <w:sz w:val="20"/>
      <w:szCs w:val="20"/>
      <w:lang w:eastAsia="de-DE"/>
    </w:rPr>
  </w:style>
  <w:style w:type="paragraph" w:styleId="Textkrper2">
    <w:name w:val="Body Text 2"/>
    <w:basedOn w:val="Standard"/>
    <w:semiHidden/>
    <w:rsid w:val="00BC12A1"/>
    <w:pPr>
      <w:spacing w:after="120" w:line="480" w:lineRule="auto"/>
    </w:pPr>
    <w:rPr>
      <w:rFonts w:ascii="Arial" w:hAnsi="Arial"/>
      <w:sz w:val="20"/>
      <w:szCs w:val="20"/>
      <w:lang w:eastAsia="de-DE"/>
    </w:rPr>
  </w:style>
  <w:style w:type="paragraph" w:styleId="Textkrper3">
    <w:name w:val="Body Text 3"/>
    <w:basedOn w:val="Standard"/>
    <w:semiHidden/>
    <w:rsid w:val="00BC12A1"/>
    <w:pPr>
      <w:spacing w:after="120"/>
    </w:pPr>
    <w:rPr>
      <w:rFonts w:ascii="Arial" w:hAnsi="Arial"/>
      <w:sz w:val="16"/>
      <w:szCs w:val="16"/>
      <w:lang w:eastAsia="de-DE"/>
    </w:rPr>
  </w:style>
  <w:style w:type="paragraph" w:styleId="Textkrper-Einzug2">
    <w:name w:val="Body Text Indent 2"/>
    <w:basedOn w:val="Standard"/>
    <w:semiHidden/>
    <w:rsid w:val="00BC12A1"/>
    <w:pPr>
      <w:spacing w:after="120" w:line="480" w:lineRule="auto"/>
      <w:ind w:left="283"/>
    </w:pPr>
    <w:rPr>
      <w:rFonts w:ascii="Arial" w:hAnsi="Arial"/>
      <w:sz w:val="20"/>
      <w:szCs w:val="20"/>
      <w:lang w:eastAsia="de-DE"/>
    </w:rPr>
  </w:style>
  <w:style w:type="paragraph" w:styleId="Textkrper-Einzug3">
    <w:name w:val="Body Text Indent 3"/>
    <w:basedOn w:val="Standard"/>
    <w:semiHidden/>
    <w:rsid w:val="00BC12A1"/>
    <w:pPr>
      <w:spacing w:after="120"/>
      <w:ind w:left="283"/>
    </w:pPr>
    <w:rPr>
      <w:rFonts w:ascii="Arial" w:hAnsi="Arial"/>
      <w:sz w:val="16"/>
      <w:szCs w:val="16"/>
      <w:lang w:eastAsia="de-DE"/>
    </w:rPr>
  </w:style>
  <w:style w:type="paragraph" w:styleId="Textkrper-Erstzeileneinzug">
    <w:name w:val="Body Text First Indent"/>
    <w:basedOn w:val="Textkrper"/>
    <w:semiHidden/>
    <w:rsid w:val="00BC12A1"/>
    <w:pPr>
      <w:ind w:firstLine="210"/>
    </w:pPr>
  </w:style>
  <w:style w:type="paragraph" w:styleId="Textkrper-Zeileneinzug">
    <w:name w:val="Body Text Indent"/>
    <w:basedOn w:val="Standard"/>
    <w:semiHidden/>
    <w:rsid w:val="00BC12A1"/>
    <w:pPr>
      <w:spacing w:after="120"/>
      <w:ind w:left="283"/>
    </w:pPr>
    <w:rPr>
      <w:rFonts w:ascii="Arial" w:hAnsi="Arial"/>
      <w:sz w:val="20"/>
      <w:szCs w:val="20"/>
      <w:lang w:eastAsia="de-DE"/>
    </w:rPr>
  </w:style>
  <w:style w:type="paragraph" w:styleId="Textkrper-Erstzeileneinzug2">
    <w:name w:val="Body Text First Indent 2"/>
    <w:basedOn w:val="Textkrper-Zeileneinzug"/>
    <w:semiHidden/>
    <w:rsid w:val="00BC12A1"/>
    <w:pPr>
      <w:ind w:firstLine="210"/>
    </w:pPr>
  </w:style>
  <w:style w:type="paragraph" w:styleId="Titel">
    <w:name w:val="Title"/>
    <w:basedOn w:val="Standard"/>
    <w:qFormat/>
    <w:rsid w:val="00BC12A1"/>
    <w:pPr>
      <w:spacing w:before="240" w:after="60"/>
      <w:jc w:val="center"/>
      <w:outlineLvl w:val="0"/>
    </w:pPr>
    <w:rPr>
      <w:rFonts w:ascii="Arial" w:hAnsi="Arial" w:cs="Arial"/>
      <w:b/>
      <w:bCs/>
      <w:kern w:val="28"/>
      <w:sz w:val="32"/>
      <w:szCs w:val="32"/>
      <w:lang w:eastAsia="de-DE"/>
    </w:rPr>
  </w:style>
  <w:style w:type="paragraph" w:styleId="Umschlagabsenderadresse">
    <w:name w:val="envelope return"/>
    <w:basedOn w:val="Standard"/>
    <w:semiHidden/>
    <w:rsid w:val="00BC12A1"/>
    <w:rPr>
      <w:rFonts w:ascii="Arial" w:hAnsi="Arial" w:cs="Arial"/>
      <w:sz w:val="20"/>
      <w:szCs w:val="20"/>
      <w:lang w:eastAsia="de-DE"/>
    </w:rPr>
  </w:style>
  <w:style w:type="paragraph" w:styleId="Umschlagadresse">
    <w:name w:val="envelope address"/>
    <w:basedOn w:val="Standard"/>
    <w:semiHidden/>
    <w:rsid w:val="00BC12A1"/>
    <w:pPr>
      <w:framePr w:w="7920" w:h="1980" w:hRule="exact" w:hSpace="180" w:wrap="auto" w:hAnchor="page" w:xAlign="center" w:yAlign="bottom"/>
      <w:ind w:left="2880"/>
    </w:pPr>
    <w:rPr>
      <w:rFonts w:ascii="Arial" w:hAnsi="Arial" w:cs="Arial"/>
      <w:lang w:eastAsia="de-DE"/>
    </w:rPr>
  </w:style>
  <w:style w:type="paragraph" w:styleId="Unterschrift">
    <w:name w:val="Signature"/>
    <w:basedOn w:val="Standard"/>
    <w:semiHidden/>
    <w:rsid w:val="00BC12A1"/>
    <w:pPr>
      <w:ind w:left="4252"/>
    </w:pPr>
    <w:rPr>
      <w:rFonts w:ascii="Arial" w:hAnsi="Arial"/>
      <w:sz w:val="20"/>
      <w:szCs w:val="20"/>
      <w:lang w:eastAsia="de-DE"/>
    </w:rPr>
  </w:style>
  <w:style w:type="paragraph" w:styleId="Untertitel">
    <w:name w:val="Subtitle"/>
    <w:basedOn w:val="Standard"/>
    <w:qFormat/>
    <w:rsid w:val="00BC12A1"/>
    <w:pPr>
      <w:spacing w:after="60"/>
      <w:jc w:val="center"/>
      <w:outlineLvl w:val="1"/>
    </w:pPr>
    <w:rPr>
      <w:rFonts w:ascii="Arial" w:hAnsi="Arial" w:cs="Arial"/>
      <w:lang w:eastAsia="de-DE"/>
    </w:rPr>
  </w:style>
  <w:style w:type="character" w:styleId="Zeilennummer">
    <w:name w:val="line number"/>
    <w:basedOn w:val="Absatz-Standardschriftart"/>
    <w:semiHidden/>
    <w:rsid w:val="00BC12A1"/>
  </w:style>
  <w:style w:type="paragraph" w:customStyle="1" w:styleId="ExhibitionInfo">
    <w:name w:val="Exhibition Info"/>
    <w:rsid w:val="00121E75"/>
    <w:pPr>
      <w:spacing w:line="360" w:lineRule="auto"/>
    </w:pPr>
    <w:rPr>
      <w:rFonts w:ascii="Arial" w:hAnsi="Arial"/>
      <w:b/>
      <w:sz w:val="22"/>
    </w:rPr>
  </w:style>
  <w:style w:type="paragraph" w:customStyle="1" w:styleId="PressInformationPage2">
    <w:name w:val="Press Information Page 2"/>
    <w:basedOn w:val="Pressinformation"/>
    <w:rsid w:val="00D226D4"/>
    <w:pPr>
      <w:spacing w:after="0"/>
    </w:pPr>
    <w:rPr>
      <w:sz w:val="20"/>
    </w:rPr>
  </w:style>
  <w:style w:type="paragraph" w:customStyle="1" w:styleId="CompanyPage2">
    <w:name w:val="Company Page 2"/>
    <w:basedOn w:val="Company"/>
    <w:rsid w:val="006831C8"/>
    <w:pPr>
      <w:spacing w:before="0"/>
    </w:pPr>
    <w:rPr>
      <w:sz w:val="20"/>
    </w:rPr>
  </w:style>
  <w:style w:type="paragraph" w:customStyle="1" w:styleId="Logo1">
    <w:name w:val="Logo1"/>
    <w:rsid w:val="003661D1"/>
    <w:pPr>
      <w:spacing w:after="110"/>
    </w:pPr>
    <w:rPr>
      <w:rFonts w:ascii="Arial" w:hAnsi="Arial"/>
      <w:noProof/>
      <w:sz w:val="16"/>
      <w:szCs w:val="16"/>
    </w:rPr>
  </w:style>
  <w:style w:type="paragraph" w:customStyle="1" w:styleId="Logo2">
    <w:name w:val="Logo2"/>
    <w:rsid w:val="003661D1"/>
    <w:pPr>
      <w:spacing w:after="110"/>
    </w:pPr>
    <w:rPr>
      <w:rFonts w:ascii="Arial" w:hAnsi="Arial"/>
      <w:noProof/>
      <w:sz w:val="16"/>
      <w:szCs w:val="16"/>
    </w:rPr>
  </w:style>
  <w:style w:type="paragraph" w:customStyle="1" w:styleId="Footer3">
    <w:name w:val="Footer3"/>
    <w:rsid w:val="003661D1"/>
    <w:rPr>
      <w:rFonts w:ascii="Arial" w:hAnsi="Arial"/>
      <w:sz w:val="16"/>
      <w:szCs w:val="16"/>
    </w:rPr>
  </w:style>
  <w:style w:type="paragraph" w:customStyle="1" w:styleId="Footer2Z1">
    <w:name w:val="Footer2Z1"/>
    <w:basedOn w:val="Footer2"/>
    <w:next w:val="Footer2"/>
    <w:rsid w:val="003661D1"/>
    <w:pPr>
      <w:spacing w:before="110"/>
    </w:pPr>
    <w:rPr>
      <w:b/>
    </w:rPr>
  </w:style>
  <w:style w:type="paragraph" w:customStyle="1" w:styleId="Logo3">
    <w:name w:val="Logo3"/>
    <w:rsid w:val="003661D1"/>
    <w:pPr>
      <w:spacing w:after="110"/>
    </w:pPr>
    <w:rPr>
      <w:rFonts w:ascii="Arial" w:hAnsi="Arial"/>
      <w:noProof/>
      <w:sz w:val="16"/>
      <w:szCs w:val="16"/>
    </w:rPr>
  </w:style>
  <w:style w:type="paragraph" w:customStyle="1" w:styleId="Footer3Z1">
    <w:name w:val="Footer3Z1"/>
    <w:basedOn w:val="Footer3"/>
    <w:next w:val="Footer3"/>
    <w:rsid w:val="003661D1"/>
    <w:pPr>
      <w:spacing w:before="110"/>
    </w:pPr>
    <w:rPr>
      <w:b/>
    </w:rPr>
  </w:style>
  <w:style w:type="paragraph" w:styleId="Sprechblasentext">
    <w:name w:val="Balloon Text"/>
    <w:basedOn w:val="Standard"/>
    <w:link w:val="SprechblasentextZchn"/>
    <w:rsid w:val="000238EF"/>
    <w:rPr>
      <w:rFonts w:ascii="Tahoma" w:hAnsi="Tahoma" w:cs="Tahoma"/>
      <w:sz w:val="16"/>
      <w:szCs w:val="16"/>
      <w:lang w:eastAsia="de-DE"/>
    </w:rPr>
  </w:style>
  <w:style w:type="character" w:customStyle="1" w:styleId="SprechblasentextZchn">
    <w:name w:val="Sprechblasentext Zchn"/>
    <w:basedOn w:val="Absatz-Standardschriftart"/>
    <w:link w:val="Sprechblasentext"/>
    <w:rsid w:val="000238EF"/>
    <w:rPr>
      <w:rFonts w:ascii="Tahoma" w:hAnsi="Tahoma" w:cs="Tahoma"/>
      <w:sz w:val="16"/>
      <w:szCs w:val="16"/>
    </w:rPr>
  </w:style>
  <w:style w:type="character" w:customStyle="1" w:styleId="BodytextZchn">
    <w:name w:val="Bodytext Zchn"/>
    <w:link w:val="Bodytext"/>
    <w:uiPriority w:val="99"/>
    <w:locked/>
    <w:rsid w:val="00B600A8"/>
    <w:rPr>
      <w:rFonts w:ascii="Arial" w:hAnsi="Arial"/>
      <w:sz w:val="22"/>
    </w:rPr>
  </w:style>
  <w:style w:type="character" w:styleId="Kommentarzeichen">
    <w:name w:val="annotation reference"/>
    <w:basedOn w:val="Absatz-Standardschriftart"/>
    <w:uiPriority w:val="1"/>
    <w:semiHidden/>
    <w:unhideWhenUsed/>
    <w:rsid w:val="00B600A8"/>
    <w:rPr>
      <w:sz w:val="16"/>
      <w:szCs w:val="16"/>
    </w:rPr>
  </w:style>
  <w:style w:type="paragraph" w:styleId="Kommentartext">
    <w:name w:val="annotation text"/>
    <w:basedOn w:val="Standard"/>
    <w:link w:val="KommentartextZchn"/>
    <w:uiPriority w:val="1"/>
    <w:semiHidden/>
    <w:unhideWhenUsed/>
    <w:rsid w:val="00B600A8"/>
    <w:rPr>
      <w:rFonts w:ascii="Arial" w:hAnsi="Arial"/>
      <w:sz w:val="20"/>
      <w:szCs w:val="20"/>
      <w:lang w:eastAsia="de-DE"/>
    </w:rPr>
  </w:style>
  <w:style w:type="character" w:customStyle="1" w:styleId="KommentartextZchn">
    <w:name w:val="Kommentartext Zchn"/>
    <w:basedOn w:val="Absatz-Standardschriftart"/>
    <w:link w:val="Kommentartext"/>
    <w:uiPriority w:val="1"/>
    <w:semiHidden/>
    <w:rsid w:val="00B600A8"/>
    <w:rPr>
      <w:rFonts w:ascii="Arial" w:hAnsi="Arial"/>
    </w:rPr>
  </w:style>
  <w:style w:type="paragraph" w:customStyle="1" w:styleId="bodytext0">
    <w:name w:val="bodytext"/>
    <w:basedOn w:val="Standard"/>
    <w:rsid w:val="00B600A8"/>
    <w:pPr>
      <w:spacing w:line="360" w:lineRule="auto"/>
    </w:pPr>
    <w:rPr>
      <w:rFonts w:ascii="Calibri" w:eastAsiaTheme="minorHAnsi" w:hAnsi="Calibri"/>
      <w:sz w:val="22"/>
      <w:szCs w:val="22"/>
      <w:lang w:eastAsia="de-DE"/>
    </w:rPr>
  </w:style>
  <w:style w:type="character" w:customStyle="1" w:styleId="UnresolvedMention">
    <w:name w:val="Unresolved Mention"/>
    <w:basedOn w:val="Absatz-Standardschriftart"/>
    <w:rsid w:val="002409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416373">
      <w:bodyDiv w:val="1"/>
      <w:marLeft w:val="0"/>
      <w:marRight w:val="0"/>
      <w:marTop w:val="0"/>
      <w:marBottom w:val="0"/>
      <w:divBdr>
        <w:top w:val="none" w:sz="0" w:space="0" w:color="auto"/>
        <w:left w:val="none" w:sz="0" w:space="0" w:color="auto"/>
        <w:bottom w:val="none" w:sz="0" w:space="0" w:color="auto"/>
        <w:right w:val="none" w:sz="0" w:space="0" w:color="auto"/>
      </w:divBdr>
    </w:div>
    <w:div w:id="17073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evelyne.kadel@siemens.com" TargetMode="External"/><Relationship Id="rId18" Type="http://schemas.openxmlformats.org/officeDocument/2006/relationships/hyperlink" Target="https://blogs.siemens.com/mediaservice-industries-de"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wmf"/><Relationship Id="rId12" Type="http://schemas.openxmlformats.org/officeDocument/2006/relationships/hyperlink" Target="http://www.siemens.com/presse/achema2018" TargetMode="External"/><Relationship Id="rId17" Type="http://schemas.openxmlformats.org/officeDocument/2006/relationships/hyperlink" Target="http://www.twitter.com/evonik" TargetMode="External"/><Relationship Id="rId2" Type="http://schemas.openxmlformats.org/officeDocument/2006/relationships/styles" Target="styles.xml"/><Relationship Id="rId16" Type="http://schemas.openxmlformats.org/officeDocument/2006/relationships/hyperlink" Target="http://www.twitter.com/siemens_press"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iemens.de/achem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witter.com/MediaServiceInd" TargetMode="External"/><Relationship Id="rId23" Type="http://schemas.openxmlformats.org/officeDocument/2006/relationships/fontTable" Target="fontTable.xml"/><Relationship Id="rId10" Type="http://schemas.openxmlformats.org/officeDocument/2006/relationships/hyperlink" Target="http://www.siemens.com/press/PR2018060205PDDE" TargetMode="External"/><Relationship Id="rId19" Type="http://schemas.openxmlformats.org/officeDocument/2006/relationships/hyperlink" Target="http://www.siemens.com" TargetMode="External"/><Relationship Id="rId4" Type="http://schemas.openxmlformats.org/officeDocument/2006/relationships/webSettings" Target="webSettings.xml"/><Relationship Id="rId9" Type="http://schemas.openxmlformats.org/officeDocument/2006/relationships/hyperlink" Target="http://www.siemens.com/press/PR2018060205PDDE" TargetMode="External"/><Relationship Id="rId14" Type="http://schemas.openxmlformats.org/officeDocument/2006/relationships/hyperlink" Target="mailto:katja.michael@evonik.com" TargetMode="External"/><Relationship Id="rId22" Type="http://schemas.openxmlformats.org/officeDocument/2006/relationships/footer" Target="footer2.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E91970F5.dotm</Template>
  <TotalTime>0</TotalTime>
  <Pages>4</Pages>
  <Words>835</Words>
  <Characters>7045</Characters>
  <Application>Microsoft Office Word</Application>
  <DocSecurity>0</DocSecurity>
  <Lines>58</Lines>
  <Paragraphs>15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7865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2018-06-12T07:17:00Z</dcterms:created>
  <dcterms:modified xsi:type="dcterms:W3CDTF">2018-06-14T07:49:00Z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-461644173</vt:i4>
  </property>
  <property fmtid="{D5CDD505-2E9C-101B-9397-08002B2CF9AE}" pid="3" name="_NewReviewCycle">
    <vt:lpwstr/>
  </property>
  <property fmtid="{D5CDD505-2E9C-101B-9397-08002B2CF9AE}" pid="4" name="_PreviousAdHocReviewCycleID">
    <vt:i4>-667470166</vt:i4>
  </property>
  <property fmtid="{D5CDD505-2E9C-101B-9397-08002B2CF9AE}" pid="5" name="_ReviewingToolsShownOnce">
    <vt:lpwstr/>
  </property>
</Properties>
</file>